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AE71ED">
            <w:pPr>
              <w:rPr>
                <w:rFonts w:ascii="Arial" w:hAnsi="Arial" w:cs="Arial"/>
                <w:b/>
                <w:color w:val="FFFFFF" w:themeColor="background1"/>
              </w:rPr>
            </w:pPr>
            <w:r>
              <w:rPr>
                <w:rFonts w:ascii="Arial" w:hAnsi="Arial" w:cs="Arial"/>
                <w:b/>
                <w:color w:val="FFFFFF" w:themeColor="background1"/>
              </w:rPr>
              <w:t xml:space="preserve">Programme </w:t>
            </w:r>
            <w:r w:rsidR="00867432">
              <w:rPr>
                <w:rFonts w:ascii="Arial" w:hAnsi="Arial" w:cs="Arial"/>
                <w:b/>
                <w:color w:val="FFFFFF" w:themeColor="background1"/>
              </w:rPr>
              <w:t xml:space="preserve">spécialisé </w:t>
            </w:r>
            <w:r w:rsidR="00AE71ED">
              <w:rPr>
                <w:rFonts w:ascii="Arial" w:hAnsi="Arial" w:cs="Arial"/>
                <w:b/>
                <w:color w:val="FFFFFF" w:themeColor="background1"/>
              </w:rPr>
              <w:t>DI 7 ans et plus</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AE71ED" w:rsidRDefault="00942A1D" w:rsidP="00867432">
      <w:pPr>
        <w:spacing w:after="0" w:line="240" w:lineRule="auto"/>
        <w:jc w:val="both"/>
        <w:rPr>
          <w:rFonts w:ascii="Arial" w:hAnsi="Arial" w:cs="Arial"/>
          <w:sz w:val="20"/>
          <w:szCs w:val="20"/>
        </w:rPr>
      </w:pPr>
    </w:p>
    <w:tbl>
      <w:tblPr>
        <w:tblStyle w:val="Grilledutableau"/>
        <w:tblW w:w="0" w:type="auto"/>
        <w:tblLook w:val="04A0"/>
      </w:tblPr>
      <w:tblGrid>
        <w:gridCol w:w="1809"/>
        <w:gridCol w:w="8870"/>
      </w:tblGrid>
      <w:tr w:rsidR="0002785A" w:rsidRPr="00AE71ED" w:rsidTr="00624EF4">
        <w:trPr>
          <w:trHeight w:val="1474"/>
        </w:trPr>
        <w:tc>
          <w:tcPr>
            <w:tcW w:w="1809" w:type="dxa"/>
            <w:vAlign w:val="center"/>
          </w:tcPr>
          <w:p w:rsidR="0002785A" w:rsidRPr="00AE71ED" w:rsidRDefault="0002785A" w:rsidP="00867432">
            <w:pPr>
              <w:rPr>
                <w:rFonts w:ascii="Arial" w:hAnsi="Arial" w:cs="Arial"/>
                <w:b/>
                <w:sz w:val="20"/>
                <w:szCs w:val="20"/>
              </w:rPr>
            </w:pPr>
            <w:r w:rsidRPr="00AE71ED">
              <w:rPr>
                <w:rFonts w:ascii="Arial" w:hAnsi="Arial" w:cs="Arial"/>
                <w:b/>
                <w:sz w:val="20"/>
                <w:szCs w:val="20"/>
              </w:rPr>
              <w:t>Portrait</w:t>
            </w:r>
          </w:p>
          <w:p w:rsidR="0002785A" w:rsidRPr="00AE71ED" w:rsidRDefault="0002785A" w:rsidP="00867432">
            <w:pPr>
              <w:rPr>
                <w:rFonts w:ascii="Arial" w:hAnsi="Arial" w:cs="Arial"/>
                <w:sz w:val="20"/>
                <w:szCs w:val="20"/>
              </w:rPr>
            </w:pPr>
            <w:r w:rsidRPr="00AE71ED">
              <w:rPr>
                <w:rFonts w:ascii="Arial" w:hAnsi="Arial" w:cs="Arial"/>
                <w:b/>
                <w:sz w:val="20"/>
                <w:szCs w:val="20"/>
              </w:rPr>
              <w:t>de l’usager</w:t>
            </w:r>
          </w:p>
        </w:tc>
        <w:tc>
          <w:tcPr>
            <w:tcW w:w="8870" w:type="dxa"/>
            <w:vAlign w:val="center"/>
          </w:tcPr>
          <w:p w:rsidR="00AE71ED" w:rsidRPr="00AE71ED" w:rsidRDefault="00AE71ED" w:rsidP="00AE71ED">
            <w:pPr>
              <w:pStyle w:val="Paragraphedeliste"/>
              <w:numPr>
                <w:ilvl w:val="0"/>
                <w:numId w:val="8"/>
              </w:numPr>
              <w:jc w:val="both"/>
              <w:rPr>
                <w:rFonts w:ascii="Arial" w:hAnsi="Arial" w:cs="Arial"/>
                <w:sz w:val="20"/>
                <w:szCs w:val="20"/>
              </w:rPr>
            </w:pPr>
            <w:r w:rsidRPr="00AE71ED">
              <w:rPr>
                <w:rFonts w:ascii="Arial" w:hAnsi="Arial" w:cs="Arial"/>
                <w:sz w:val="20"/>
                <w:szCs w:val="20"/>
              </w:rPr>
              <w:t>Jacob est âgé de 14 ans. Il présente une déficience intellectuelle de légère à modéré</w:t>
            </w:r>
            <w:r>
              <w:rPr>
                <w:rFonts w:ascii="Arial" w:hAnsi="Arial" w:cs="Arial"/>
                <w:sz w:val="20"/>
                <w:szCs w:val="20"/>
              </w:rPr>
              <w:t>e</w:t>
            </w:r>
            <w:r w:rsidRPr="00AE71ED">
              <w:rPr>
                <w:rFonts w:ascii="Arial" w:hAnsi="Arial" w:cs="Arial"/>
                <w:sz w:val="20"/>
                <w:szCs w:val="20"/>
              </w:rPr>
              <w:t xml:space="preserve"> avec dyspraxie motrice et verbale. De plus, il a récemment reçu un diagnostic de TDAH.</w:t>
            </w:r>
          </w:p>
          <w:p w:rsidR="0002785A" w:rsidRPr="00AE71ED" w:rsidRDefault="00AE71ED" w:rsidP="00AE71ED">
            <w:pPr>
              <w:numPr>
                <w:ilvl w:val="0"/>
                <w:numId w:val="8"/>
              </w:numPr>
              <w:spacing w:before="120" w:after="120"/>
              <w:ind w:left="357" w:hanging="357"/>
              <w:jc w:val="both"/>
              <w:rPr>
                <w:rFonts w:ascii="Arial" w:hAnsi="Arial" w:cs="Arial"/>
                <w:sz w:val="20"/>
                <w:szCs w:val="20"/>
              </w:rPr>
            </w:pPr>
            <w:r w:rsidRPr="00AE71ED">
              <w:rPr>
                <w:rFonts w:ascii="Arial" w:hAnsi="Arial" w:cs="Arial"/>
                <w:sz w:val="20"/>
                <w:szCs w:val="20"/>
              </w:rPr>
              <w:t>Il est issu d’une famille de trois enfants dont les parents sont séparés. Comme les parents ont opté pour une garde partagée, Jacob doit s’adapter à son milieu de vie chaque semaine.</w:t>
            </w:r>
          </w:p>
        </w:tc>
      </w:tr>
    </w:tbl>
    <w:p w:rsidR="0002785A" w:rsidRPr="00AE71ED"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02785A" w:rsidRPr="00AE71ED" w:rsidTr="00624EF4">
        <w:trPr>
          <w:trHeight w:val="1701"/>
        </w:trPr>
        <w:tc>
          <w:tcPr>
            <w:tcW w:w="1809" w:type="dxa"/>
            <w:vAlign w:val="center"/>
          </w:tcPr>
          <w:p w:rsidR="0002785A" w:rsidRPr="00AE71ED" w:rsidRDefault="0002785A" w:rsidP="00867432">
            <w:pPr>
              <w:rPr>
                <w:rFonts w:ascii="Arial" w:hAnsi="Arial" w:cs="Arial"/>
                <w:sz w:val="20"/>
                <w:szCs w:val="20"/>
              </w:rPr>
            </w:pPr>
            <w:r w:rsidRPr="00AE71ED">
              <w:rPr>
                <w:rFonts w:ascii="Arial" w:hAnsi="Arial" w:cs="Arial"/>
                <w:b/>
                <w:sz w:val="20"/>
                <w:szCs w:val="20"/>
              </w:rPr>
              <w:t xml:space="preserve">Services antérieurs </w:t>
            </w:r>
            <w:r w:rsidR="00E626EF" w:rsidRPr="00AE71ED">
              <w:rPr>
                <w:rFonts w:ascii="Arial" w:hAnsi="Arial" w:cs="Arial"/>
                <w:b/>
                <w:sz w:val="20"/>
                <w:szCs w:val="20"/>
              </w:rPr>
              <w:t xml:space="preserve">ou actuels </w:t>
            </w:r>
            <w:r w:rsidRPr="00AE71ED">
              <w:rPr>
                <w:rFonts w:ascii="Arial" w:hAnsi="Arial" w:cs="Arial"/>
                <w:b/>
                <w:sz w:val="20"/>
                <w:szCs w:val="20"/>
              </w:rPr>
              <w:t>reçus</w:t>
            </w:r>
          </w:p>
        </w:tc>
        <w:tc>
          <w:tcPr>
            <w:tcW w:w="8870" w:type="dxa"/>
            <w:vAlign w:val="center"/>
          </w:tcPr>
          <w:p w:rsidR="00AE71ED" w:rsidRPr="00AE71ED" w:rsidRDefault="00AE71ED" w:rsidP="00AE71ED">
            <w:pPr>
              <w:pStyle w:val="Paragraphedeliste"/>
              <w:numPr>
                <w:ilvl w:val="0"/>
                <w:numId w:val="8"/>
              </w:numPr>
              <w:spacing w:before="120" w:after="120"/>
              <w:ind w:left="357" w:hanging="357"/>
              <w:contextualSpacing w:val="0"/>
              <w:jc w:val="both"/>
              <w:rPr>
                <w:rFonts w:ascii="Arial" w:hAnsi="Arial" w:cs="Arial"/>
                <w:sz w:val="20"/>
                <w:szCs w:val="20"/>
              </w:rPr>
            </w:pPr>
            <w:r w:rsidRPr="00AE71ED">
              <w:rPr>
                <w:rFonts w:ascii="Arial" w:hAnsi="Arial" w:cs="Arial"/>
                <w:sz w:val="20"/>
                <w:szCs w:val="20"/>
              </w:rPr>
              <w:t>Jacob fréquente une classe adaptée et est accompagné par une TES en tout temps.</w:t>
            </w:r>
          </w:p>
          <w:p w:rsidR="00AE71ED" w:rsidRPr="00AE71ED" w:rsidRDefault="00AE71ED" w:rsidP="00AE71ED">
            <w:pPr>
              <w:pStyle w:val="Paragraphedeliste"/>
              <w:numPr>
                <w:ilvl w:val="0"/>
                <w:numId w:val="8"/>
              </w:numPr>
              <w:spacing w:before="120" w:after="120"/>
              <w:ind w:left="357" w:hanging="357"/>
              <w:contextualSpacing w:val="0"/>
              <w:jc w:val="both"/>
              <w:rPr>
                <w:rFonts w:ascii="Arial" w:hAnsi="Arial" w:cs="Arial"/>
                <w:sz w:val="20"/>
                <w:szCs w:val="20"/>
              </w:rPr>
            </w:pPr>
            <w:r w:rsidRPr="00AE71ED">
              <w:rPr>
                <w:rFonts w:ascii="Arial" w:hAnsi="Arial" w:cs="Arial"/>
                <w:sz w:val="20"/>
                <w:szCs w:val="20"/>
              </w:rPr>
              <w:t xml:space="preserve">Suivi au CMR durant l’enfance en lien avec la dyspraxie motrice et verbale. Il utilise </w:t>
            </w:r>
            <w:proofErr w:type="gramStart"/>
            <w:r w:rsidRPr="00AE71ED">
              <w:rPr>
                <w:rFonts w:ascii="Arial" w:hAnsi="Arial" w:cs="Arial"/>
                <w:sz w:val="20"/>
                <w:szCs w:val="20"/>
              </w:rPr>
              <w:t xml:space="preserve">le </w:t>
            </w:r>
            <w:proofErr w:type="spellStart"/>
            <w:r>
              <w:rPr>
                <w:rFonts w:ascii="Arial" w:hAnsi="Arial" w:cs="Arial"/>
                <w:sz w:val="20"/>
                <w:szCs w:val="20"/>
              </w:rPr>
              <w:t>iPad</w:t>
            </w:r>
            <w:proofErr w:type="spellEnd"/>
            <w:proofErr w:type="gramEnd"/>
            <w:r w:rsidRPr="00AE71ED">
              <w:rPr>
                <w:rFonts w:ascii="Arial" w:hAnsi="Arial" w:cs="Arial"/>
                <w:sz w:val="20"/>
                <w:szCs w:val="20"/>
              </w:rPr>
              <w:t xml:space="preserve"> comme outil de communication.</w:t>
            </w:r>
          </w:p>
          <w:p w:rsidR="00AE71ED" w:rsidRPr="00AE71ED" w:rsidRDefault="00AE71ED" w:rsidP="00AE71ED">
            <w:pPr>
              <w:pStyle w:val="Paragraphedeliste"/>
              <w:numPr>
                <w:ilvl w:val="0"/>
                <w:numId w:val="8"/>
              </w:numPr>
              <w:spacing w:before="120" w:after="120"/>
              <w:ind w:left="357" w:hanging="357"/>
              <w:contextualSpacing w:val="0"/>
              <w:jc w:val="both"/>
              <w:rPr>
                <w:rFonts w:ascii="Arial" w:hAnsi="Arial" w:cs="Arial"/>
                <w:sz w:val="20"/>
                <w:szCs w:val="20"/>
              </w:rPr>
            </w:pPr>
            <w:r w:rsidRPr="00AE71ED">
              <w:rPr>
                <w:rFonts w:ascii="Arial" w:hAnsi="Arial" w:cs="Arial"/>
                <w:sz w:val="20"/>
                <w:szCs w:val="20"/>
              </w:rPr>
              <w:t>Il n’avait eu aucun suivi en services spécialisés en lien avec sa déficience intellectuelle.</w:t>
            </w:r>
          </w:p>
          <w:p w:rsidR="00AE71ED" w:rsidRPr="00AE71ED" w:rsidRDefault="00AE71ED" w:rsidP="00AE71ED">
            <w:pPr>
              <w:pStyle w:val="Paragraphedeliste"/>
              <w:numPr>
                <w:ilvl w:val="0"/>
                <w:numId w:val="8"/>
              </w:numPr>
              <w:spacing w:before="120" w:after="120"/>
              <w:ind w:left="357" w:hanging="357"/>
              <w:contextualSpacing w:val="0"/>
              <w:jc w:val="both"/>
              <w:rPr>
                <w:rFonts w:ascii="Arial" w:hAnsi="Arial" w:cs="Arial"/>
                <w:sz w:val="20"/>
                <w:szCs w:val="20"/>
              </w:rPr>
            </w:pPr>
            <w:r w:rsidRPr="00AE71ED">
              <w:rPr>
                <w:rFonts w:ascii="Arial" w:hAnsi="Arial" w:cs="Arial"/>
                <w:sz w:val="20"/>
                <w:szCs w:val="20"/>
              </w:rPr>
              <w:t>La direction de la protection de la jeunesse (DPJ) vient de se retirer du dossier de Jacob. La DPJ était présente à la suite d’une agression sexuelle subite par Jacob</w:t>
            </w:r>
            <w:r>
              <w:rPr>
                <w:rFonts w:ascii="Arial" w:hAnsi="Arial" w:cs="Arial"/>
                <w:sz w:val="20"/>
                <w:szCs w:val="20"/>
              </w:rPr>
              <w:t>,</w:t>
            </w:r>
            <w:r w:rsidRPr="00AE71ED">
              <w:rPr>
                <w:rFonts w:ascii="Arial" w:hAnsi="Arial" w:cs="Arial"/>
                <w:sz w:val="20"/>
                <w:szCs w:val="20"/>
              </w:rPr>
              <w:t xml:space="preserve"> il y a deux ans. Comme les parents ont pris les moyens adéquats pour protéger leur enfant et que l’agresseur (un gardien) n’est plus en contact avec les enfants, la mesure de protection se termine. Toutefois, la PJ recommande fortement aux parents d’obtenir des services en lien avec l’abus sexuel et les comportements de Jacob qui en découle</w:t>
            </w:r>
            <w:r>
              <w:rPr>
                <w:rFonts w:ascii="Arial" w:hAnsi="Arial" w:cs="Arial"/>
                <w:sz w:val="20"/>
                <w:szCs w:val="20"/>
              </w:rPr>
              <w:t>nt</w:t>
            </w:r>
            <w:r w:rsidRPr="00AE71ED">
              <w:rPr>
                <w:rFonts w:ascii="Arial" w:hAnsi="Arial" w:cs="Arial"/>
                <w:sz w:val="20"/>
                <w:szCs w:val="20"/>
              </w:rPr>
              <w:t>.</w:t>
            </w:r>
          </w:p>
          <w:p w:rsidR="0002785A" w:rsidRPr="00AE71ED" w:rsidRDefault="00AE71ED" w:rsidP="00AE71ED">
            <w:pPr>
              <w:pStyle w:val="Paragraphedeliste"/>
              <w:numPr>
                <w:ilvl w:val="0"/>
                <w:numId w:val="8"/>
              </w:numPr>
              <w:spacing w:before="120" w:after="120"/>
              <w:ind w:left="357" w:hanging="357"/>
              <w:contextualSpacing w:val="0"/>
              <w:jc w:val="both"/>
              <w:rPr>
                <w:rFonts w:ascii="Arial" w:hAnsi="Arial" w:cs="Arial"/>
                <w:sz w:val="20"/>
                <w:szCs w:val="20"/>
              </w:rPr>
            </w:pPr>
            <w:r w:rsidRPr="00AE71ED">
              <w:rPr>
                <w:rFonts w:ascii="Arial" w:hAnsi="Arial" w:cs="Arial"/>
                <w:sz w:val="20"/>
                <w:szCs w:val="20"/>
              </w:rPr>
              <w:t xml:space="preserve">Suivi médical en pédopsychiatrie, médication prescrite depuis l’abus sexuel : </w:t>
            </w:r>
            <w:proofErr w:type="spellStart"/>
            <w:r w:rsidRPr="00AE71ED">
              <w:rPr>
                <w:rFonts w:ascii="Arial" w:hAnsi="Arial" w:cs="Arial"/>
                <w:sz w:val="20"/>
                <w:szCs w:val="20"/>
              </w:rPr>
              <w:t>Séroquel</w:t>
            </w:r>
            <w:proofErr w:type="spellEnd"/>
            <w:r w:rsidRPr="00AE71ED">
              <w:rPr>
                <w:rFonts w:ascii="Arial" w:hAnsi="Arial" w:cs="Arial"/>
                <w:sz w:val="20"/>
                <w:szCs w:val="20"/>
              </w:rPr>
              <w:t xml:space="preserve"> pour l’anxiété et Concerta pour TDAH</w:t>
            </w:r>
            <w:r>
              <w:rPr>
                <w:rFonts w:ascii="Arial" w:hAnsi="Arial" w:cs="Arial"/>
                <w:sz w:val="20"/>
                <w:szCs w:val="20"/>
              </w:rPr>
              <w:t>.</w:t>
            </w:r>
          </w:p>
        </w:tc>
      </w:tr>
    </w:tbl>
    <w:p w:rsidR="0002785A" w:rsidRPr="00AE71ED"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F6508E" w:rsidRPr="00AE71ED" w:rsidTr="00624EF4">
        <w:trPr>
          <w:trHeight w:val="2098"/>
        </w:trPr>
        <w:tc>
          <w:tcPr>
            <w:tcW w:w="1809" w:type="dxa"/>
            <w:vAlign w:val="center"/>
          </w:tcPr>
          <w:p w:rsidR="00F6508E" w:rsidRPr="00AE71ED" w:rsidRDefault="00F6508E" w:rsidP="00867432">
            <w:pPr>
              <w:rPr>
                <w:rFonts w:ascii="Arial" w:hAnsi="Arial" w:cs="Arial"/>
                <w:b/>
                <w:sz w:val="20"/>
                <w:szCs w:val="20"/>
              </w:rPr>
            </w:pPr>
            <w:r w:rsidRPr="00AE71ED">
              <w:rPr>
                <w:rFonts w:ascii="Arial" w:hAnsi="Arial" w:cs="Arial"/>
                <w:b/>
                <w:sz w:val="20"/>
                <w:szCs w:val="20"/>
              </w:rPr>
              <w:t>Problèmes documentés</w:t>
            </w:r>
          </w:p>
          <w:p w:rsidR="00F6508E" w:rsidRPr="00AE71ED" w:rsidRDefault="00F6508E" w:rsidP="00867432">
            <w:pPr>
              <w:rPr>
                <w:rFonts w:ascii="Arial" w:hAnsi="Arial" w:cs="Arial"/>
                <w:b/>
                <w:sz w:val="20"/>
                <w:szCs w:val="20"/>
              </w:rPr>
            </w:pPr>
            <w:r w:rsidRPr="00AE71ED">
              <w:rPr>
                <w:rFonts w:ascii="Arial" w:hAnsi="Arial" w:cs="Arial"/>
                <w:b/>
                <w:sz w:val="20"/>
                <w:szCs w:val="20"/>
              </w:rPr>
              <w:t xml:space="preserve">(au dossier, ÉGB ou </w:t>
            </w:r>
          </w:p>
          <w:p w:rsidR="00F6508E" w:rsidRPr="00AE71ED" w:rsidRDefault="00F6508E" w:rsidP="00867432">
            <w:pPr>
              <w:rPr>
                <w:rFonts w:ascii="Arial" w:hAnsi="Arial" w:cs="Arial"/>
                <w:sz w:val="20"/>
                <w:szCs w:val="20"/>
              </w:rPr>
            </w:pPr>
            <w:r w:rsidRPr="00AE71ED">
              <w:rPr>
                <w:rFonts w:ascii="Arial" w:hAnsi="Arial" w:cs="Arial"/>
                <w:b/>
                <w:sz w:val="20"/>
                <w:szCs w:val="20"/>
              </w:rPr>
              <w:t>aux PII)</w:t>
            </w:r>
          </w:p>
        </w:tc>
        <w:tc>
          <w:tcPr>
            <w:tcW w:w="8870" w:type="dxa"/>
            <w:vAlign w:val="center"/>
          </w:tcPr>
          <w:p w:rsidR="00AE71ED" w:rsidRPr="0067287B" w:rsidRDefault="00AE71ED" w:rsidP="0067287B">
            <w:pPr>
              <w:pStyle w:val="Paragraphedeliste"/>
              <w:numPr>
                <w:ilvl w:val="0"/>
                <w:numId w:val="8"/>
              </w:numPr>
              <w:spacing w:before="120" w:after="120"/>
              <w:ind w:left="357" w:hanging="357"/>
              <w:contextualSpacing w:val="0"/>
              <w:jc w:val="both"/>
              <w:rPr>
                <w:rFonts w:ascii="Arial" w:hAnsi="Arial" w:cs="Arial"/>
                <w:sz w:val="20"/>
                <w:szCs w:val="20"/>
              </w:rPr>
            </w:pPr>
            <w:r w:rsidRPr="0067287B">
              <w:rPr>
                <w:rFonts w:ascii="Arial" w:hAnsi="Arial" w:cs="Arial"/>
                <w:sz w:val="20"/>
                <w:szCs w:val="20"/>
              </w:rPr>
              <w:t>La mère vit de l’épuisement et beaucoup d’inquiétude, car elle refuse désormais de faire garder ses enfants.</w:t>
            </w:r>
          </w:p>
          <w:p w:rsidR="00AE71ED" w:rsidRPr="0067287B" w:rsidRDefault="00AE71ED" w:rsidP="0067287B">
            <w:pPr>
              <w:pStyle w:val="Paragraphedeliste"/>
              <w:numPr>
                <w:ilvl w:val="0"/>
                <w:numId w:val="8"/>
              </w:numPr>
              <w:spacing w:before="120" w:after="120"/>
              <w:ind w:left="357" w:hanging="357"/>
              <w:contextualSpacing w:val="0"/>
              <w:jc w:val="both"/>
              <w:rPr>
                <w:rFonts w:ascii="Arial" w:hAnsi="Arial" w:cs="Arial"/>
                <w:sz w:val="20"/>
                <w:szCs w:val="20"/>
              </w:rPr>
            </w:pPr>
            <w:r w:rsidRPr="0067287B">
              <w:rPr>
                <w:rFonts w:ascii="Arial" w:hAnsi="Arial" w:cs="Arial"/>
                <w:sz w:val="20"/>
                <w:szCs w:val="20"/>
              </w:rPr>
              <w:t>Jacob nécessite beaucoup de supervision pour effectuer ses activités quotidiennes, mais parvient à se déplacer et à se nourrir seul. Il peut s’occuper pour des périodes de 30 minutes, mais ne peut demeurer à la maison sans surveillance. Il a une bonne entente avec ses frères, mais depuis l’agression, il présente des comportements sexuels inappropriés avec eux. Par exemple, il se place derrière ses frères et simule l’acte sexuel. Ceux-ci réagissent mal à ce type de démonstration et cela engendre des tensions familiales importantes.</w:t>
            </w:r>
          </w:p>
          <w:p w:rsidR="00AE71ED" w:rsidRPr="0067287B" w:rsidRDefault="00AE71ED" w:rsidP="0067287B">
            <w:pPr>
              <w:pStyle w:val="Paragraphedeliste"/>
              <w:numPr>
                <w:ilvl w:val="0"/>
                <w:numId w:val="8"/>
              </w:numPr>
              <w:spacing w:before="120" w:after="120"/>
              <w:ind w:left="357" w:hanging="357"/>
              <w:contextualSpacing w:val="0"/>
              <w:jc w:val="both"/>
              <w:rPr>
                <w:rFonts w:ascii="Arial" w:hAnsi="Arial" w:cs="Arial"/>
                <w:sz w:val="20"/>
                <w:szCs w:val="20"/>
              </w:rPr>
            </w:pPr>
            <w:r w:rsidRPr="0067287B">
              <w:rPr>
                <w:rFonts w:ascii="Arial" w:hAnsi="Arial" w:cs="Arial"/>
                <w:sz w:val="20"/>
                <w:szCs w:val="20"/>
              </w:rPr>
              <w:t>La mère craint que son fils ne devienne à son tour agresseur considérant les gestes déplacés qu’il commence à avoir en présence d’étrangers (ex. : tente de les embrasser sur la bouche, de toucher leurs parties intimes, fait des caresses inappropriées).</w:t>
            </w:r>
          </w:p>
          <w:p w:rsidR="00AE71ED" w:rsidRPr="0067287B" w:rsidRDefault="00AE71ED" w:rsidP="0067287B">
            <w:pPr>
              <w:pStyle w:val="Paragraphedeliste"/>
              <w:numPr>
                <w:ilvl w:val="0"/>
                <w:numId w:val="8"/>
              </w:numPr>
              <w:spacing w:before="120" w:after="120"/>
              <w:ind w:left="357" w:hanging="357"/>
              <w:contextualSpacing w:val="0"/>
              <w:jc w:val="both"/>
              <w:rPr>
                <w:rFonts w:ascii="Arial" w:hAnsi="Arial" w:cs="Arial"/>
                <w:sz w:val="20"/>
                <w:szCs w:val="20"/>
              </w:rPr>
            </w:pPr>
            <w:r w:rsidRPr="0067287B">
              <w:rPr>
                <w:rFonts w:ascii="Arial" w:hAnsi="Arial" w:cs="Arial"/>
                <w:sz w:val="20"/>
                <w:szCs w:val="20"/>
              </w:rPr>
              <w:t>Présente des comportements impulsifs et fait des bris lors de refus et difficulté à gérer ses émotions (accentué depuis l’agression).</w:t>
            </w:r>
          </w:p>
          <w:p w:rsidR="00F6508E" w:rsidRPr="00AE71ED" w:rsidRDefault="00AE71ED" w:rsidP="0067287B">
            <w:pPr>
              <w:pStyle w:val="Paragraphedeliste"/>
              <w:numPr>
                <w:ilvl w:val="0"/>
                <w:numId w:val="8"/>
              </w:numPr>
              <w:spacing w:before="120" w:after="120"/>
              <w:ind w:left="357" w:hanging="357"/>
              <w:contextualSpacing w:val="0"/>
              <w:jc w:val="both"/>
              <w:rPr>
                <w:rFonts w:ascii="Arial" w:eastAsia="Calibri" w:hAnsi="Arial" w:cs="Arial"/>
                <w:sz w:val="20"/>
                <w:szCs w:val="20"/>
              </w:rPr>
            </w:pPr>
            <w:r w:rsidRPr="0067287B">
              <w:rPr>
                <w:rFonts w:ascii="Arial" w:hAnsi="Arial" w:cs="Arial"/>
                <w:sz w:val="20"/>
                <w:szCs w:val="20"/>
              </w:rPr>
              <w:t>Il présente des difficultés de jugement et peut se placer dans des situations à risque (tendance à utiliser son handicap pour avoir des privilèges).</w:t>
            </w:r>
          </w:p>
        </w:tc>
      </w:tr>
    </w:tbl>
    <w:p w:rsidR="00956DFD" w:rsidRPr="00AE71ED" w:rsidRDefault="00956DFD" w:rsidP="00867432">
      <w:pPr>
        <w:jc w:val="both"/>
        <w:rPr>
          <w:rFonts w:ascii="Arial" w:hAnsi="Arial" w:cs="Arial"/>
          <w:sz w:val="20"/>
          <w:szCs w:val="20"/>
        </w:rPr>
      </w:pPr>
    </w:p>
    <w:tbl>
      <w:tblPr>
        <w:tblStyle w:val="Grilledutableau"/>
        <w:tblW w:w="0" w:type="auto"/>
        <w:tblLook w:val="04A0"/>
      </w:tblPr>
      <w:tblGrid>
        <w:gridCol w:w="1809"/>
        <w:gridCol w:w="8870"/>
      </w:tblGrid>
      <w:tr w:rsidR="00E775B5" w:rsidRPr="00AE71ED" w:rsidTr="00040548">
        <w:trPr>
          <w:trHeight w:val="1361"/>
        </w:trPr>
        <w:tc>
          <w:tcPr>
            <w:tcW w:w="1809" w:type="dxa"/>
            <w:vAlign w:val="center"/>
          </w:tcPr>
          <w:p w:rsidR="00E775B5" w:rsidRPr="00AE71ED" w:rsidRDefault="00E775B5" w:rsidP="00867432">
            <w:pPr>
              <w:rPr>
                <w:rFonts w:ascii="Arial" w:hAnsi="Arial" w:cs="Arial"/>
                <w:b/>
                <w:sz w:val="20"/>
                <w:szCs w:val="20"/>
              </w:rPr>
            </w:pPr>
            <w:r w:rsidRPr="00AE71ED">
              <w:rPr>
                <w:rFonts w:ascii="Arial" w:hAnsi="Arial" w:cs="Arial"/>
                <w:b/>
                <w:sz w:val="20"/>
                <w:szCs w:val="20"/>
              </w:rPr>
              <w:t xml:space="preserve">Attentes, objectifs </w:t>
            </w:r>
          </w:p>
          <w:p w:rsidR="00E775B5" w:rsidRPr="00AE71ED" w:rsidRDefault="00E775B5" w:rsidP="00867432">
            <w:pPr>
              <w:rPr>
                <w:rFonts w:ascii="Arial" w:hAnsi="Arial" w:cs="Arial"/>
                <w:sz w:val="20"/>
                <w:szCs w:val="20"/>
              </w:rPr>
            </w:pPr>
            <w:r w:rsidRPr="00AE71ED">
              <w:rPr>
                <w:rFonts w:ascii="Arial" w:hAnsi="Arial" w:cs="Arial"/>
                <w:b/>
                <w:sz w:val="20"/>
                <w:szCs w:val="20"/>
              </w:rPr>
              <w:t>de l’usager</w:t>
            </w:r>
          </w:p>
        </w:tc>
        <w:tc>
          <w:tcPr>
            <w:tcW w:w="8870" w:type="dxa"/>
            <w:vAlign w:val="center"/>
          </w:tcPr>
          <w:p w:rsidR="00AE71ED" w:rsidRPr="0067287B" w:rsidRDefault="00AE71ED" w:rsidP="0067287B">
            <w:pPr>
              <w:pStyle w:val="Paragraphedeliste"/>
              <w:numPr>
                <w:ilvl w:val="0"/>
                <w:numId w:val="8"/>
              </w:numPr>
              <w:spacing w:before="120" w:after="120"/>
              <w:ind w:left="357" w:hanging="357"/>
              <w:contextualSpacing w:val="0"/>
              <w:jc w:val="both"/>
              <w:rPr>
                <w:rFonts w:ascii="Arial" w:hAnsi="Arial" w:cs="Arial"/>
                <w:sz w:val="20"/>
                <w:szCs w:val="20"/>
              </w:rPr>
            </w:pPr>
            <w:r w:rsidRPr="0067287B">
              <w:rPr>
                <w:rFonts w:ascii="Arial" w:hAnsi="Arial" w:cs="Arial"/>
                <w:sz w:val="20"/>
                <w:szCs w:val="20"/>
              </w:rPr>
              <w:t xml:space="preserve">La mère souhaite une intervention spécialisée auprès de Jacob pour l’aider à avoir des attitudes et des comportements appropriés envers ses frères et les autres personnes de son entourage. La mère ne sait pas comment expliquer, enseigner et adapter l’éducation avec les limites de compréhension et de jugement de son fils relié à sa déficience intellectuelle. </w:t>
            </w:r>
          </w:p>
          <w:p w:rsidR="00AE71ED" w:rsidRPr="0067287B" w:rsidRDefault="00AE71ED" w:rsidP="0067287B">
            <w:pPr>
              <w:pStyle w:val="Paragraphedeliste"/>
              <w:numPr>
                <w:ilvl w:val="0"/>
                <w:numId w:val="8"/>
              </w:numPr>
              <w:spacing w:before="120" w:after="120"/>
              <w:ind w:left="357" w:hanging="357"/>
              <w:contextualSpacing w:val="0"/>
              <w:jc w:val="both"/>
              <w:rPr>
                <w:rFonts w:ascii="Arial" w:hAnsi="Arial" w:cs="Arial"/>
                <w:sz w:val="20"/>
                <w:szCs w:val="20"/>
              </w:rPr>
            </w:pPr>
            <w:r w:rsidRPr="0067287B">
              <w:rPr>
                <w:rFonts w:ascii="Arial" w:hAnsi="Arial" w:cs="Arial"/>
                <w:sz w:val="20"/>
                <w:szCs w:val="20"/>
              </w:rPr>
              <w:t>Elle souhaite obtenir du soutien en lien avec son épuisement et son sentiment de culpabilité.</w:t>
            </w:r>
          </w:p>
          <w:p w:rsidR="00E775B5" w:rsidRPr="00AE71ED" w:rsidRDefault="00AE71ED" w:rsidP="0067287B">
            <w:pPr>
              <w:pStyle w:val="Paragraphedeliste"/>
              <w:numPr>
                <w:ilvl w:val="0"/>
                <w:numId w:val="8"/>
              </w:numPr>
              <w:spacing w:before="120" w:after="120"/>
              <w:ind w:left="357" w:hanging="357"/>
              <w:contextualSpacing w:val="0"/>
              <w:jc w:val="both"/>
              <w:rPr>
                <w:rFonts w:ascii="Arial" w:eastAsia="Times New Roman" w:hAnsi="Arial" w:cs="Arial"/>
                <w:sz w:val="20"/>
                <w:szCs w:val="20"/>
                <w:lang w:eastAsia="fr-CA"/>
              </w:rPr>
            </w:pPr>
            <w:r w:rsidRPr="0067287B">
              <w:rPr>
                <w:rFonts w:ascii="Arial" w:hAnsi="Arial" w:cs="Arial"/>
                <w:sz w:val="20"/>
                <w:szCs w:val="20"/>
              </w:rPr>
              <w:t>La mère souhaite respecter les recommandations de la DPJ en obtenant un service spécialisé pour son fils.</w:t>
            </w:r>
          </w:p>
        </w:tc>
      </w:tr>
    </w:tbl>
    <w:p w:rsidR="00E775B5" w:rsidRPr="00AE71ED" w:rsidRDefault="00E775B5"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E775B5" w:rsidRPr="00AE71ED" w:rsidTr="0067287B">
        <w:trPr>
          <w:trHeight w:val="4706"/>
        </w:trPr>
        <w:tc>
          <w:tcPr>
            <w:tcW w:w="1809" w:type="dxa"/>
            <w:vAlign w:val="center"/>
          </w:tcPr>
          <w:p w:rsidR="00E775B5" w:rsidRPr="00AE71ED" w:rsidRDefault="00E775B5" w:rsidP="00867432">
            <w:pPr>
              <w:spacing w:after="200" w:line="276" w:lineRule="auto"/>
              <w:jc w:val="both"/>
              <w:rPr>
                <w:rFonts w:ascii="Arial" w:hAnsi="Arial" w:cs="Arial"/>
                <w:sz w:val="20"/>
                <w:szCs w:val="20"/>
              </w:rPr>
            </w:pPr>
            <w:r w:rsidRPr="00AE71ED">
              <w:rPr>
                <w:rFonts w:ascii="Arial" w:hAnsi="Arial" w:cs="Arial"/>
                <w:b/>
                <w:sz w:val="20"/>
                <w:szCs w:val="20"/>
              </w:rPr>
              <w:t>Évolution, progression des objectifs aux PII</w:t>
            </w:r>
          </w:p>
        </w:tc>
        <w:tc>
          <w:tcPr>
            <w:tcW w:w="8870" w:type="dxa"/>
          </w:tcPr>
          <w:p w:rsidR="00AE71ED" w:rsidRPr="00AE71ED" w:rsidRDefault="00AE71ED" w:rsidP="0067287B">
            <w:pPr>
              <w:pStyle w:val="Paragraphedeliste"/>
              <w:numPr>
                <w:ilvl w:val="0"/>
                <w:numId w:val="8"/>
              </w:numPr>
              <w:spacing w:before="120" w:after="120"/>
              <w:contextualSpacing w:val="0"/>
              <w:jc w:val="both"/>
              <w:rPr>
                <w:rFonts w:ascii="Arial" w:eastAsia="Times New Roman" w:hAnsi="Arial" w:cs="Arial"/>
                <w:sz w:val="20"/>
                <w:szCs w:val="20"/>
                <w:lang w:eastAsia="fr-CA"/>
              </w:rPr>
            </w:pPr>
            <w:r w:rsidRPr="00AE71ED">
              <w:rPr>
                <w:rFonts w:ascii="Arial" w:eastAsia="Times New Roman" w:hAnsi="Arial" w:cs="Arial"/>
                <w:sz w:val="20"/>
                <w:szCs w:val="20"/>
                <w:lang w:eastAsia="fr-CA"/>
              </w:rPr>
              <w:t xml:space="preserve">Le </w:t>
            </w:r>
            <w:r w:rsidRPr="00AE71ED">
              <w:rPr>
                <w:rFonts w:ascii="Arial" w:eastAsia="Times New Roman" w:hAnsi="Arial" w:cs="Arial"/>
                <w:i/>
                <w:sz w:val="20"/>
                <w:szCs w:val="20"/>
                <w:lang w:eastAsia="fr-CA"/>
              </w:rPr>
              <w:t xml:space="preserve">programme spécialisé DI 7 </w:t>
            </w:r>
            <w:r w:rsidRPr="00AE71ED">
              <w:rPr>
                <w:rFonts w:ascii="Arial" w:eastAsia="Times New Roman" w:hAnsi="Arial" w:cs="Arial"/>
                <w:sz w:val="20"/>
                <w:szCs w:val="20"/>
                <w:lang w:eastAsia="fr-CA"/>
              </w:rPr>
              <w:t>ans et plus permet de</w:t>
            </w:r>
            <w:r w:rsidR="00193852">
              <w:rPr>
                <w:rFonts w:ascii="Arial" w:eastAsia="Times New Roman" w:hAnsi="Arial" w:cs="Arial"/>
                <w:sz w:val="20"/>
                <w:szCs w:val="20"/>
                <w:lang w:eastAsia="fr-CA"/>
              </w:rPr>
              <w:t xml:space="preserve"> travailler les habiletés </w:t>
            </w:r>
            <w:proofErr w:type="spellStart"/>
            <w:r w:rsidR="00193852">
              <w:rPr>
                <w:rFonts w:ascii="Arial" w:eastAsia="Times New Roman" w:hAnsi="Arial" w:cs="Arial"/>
                <w:sz w:val="20"/>
                <w:szCs w:val="20"/>
                <w:lang w:eastAsia="fr-CA"/>
              </w:rPr>
              <w:t>socio</w:t>
            </w:r>
            <w:r w:rsidRPr="00AE71ED">
              <w:rPr>
                <w:rFonts w:ascii="Arial" w:eastAsia="Times New Roman" w:hAnsi="Arial" w:cs="Arial"/>
                <w:sz w:val="20"/>
                <w:szCs w:val="20"/>
                <w:lang w:eastAsia="fr-CA"/>
              </w:rPr>
              <w:t>sexuelles</w:t>
            </w:r>
            <w:proofErr w:type="spellEnd"/>
            <w:r w:rsidRPr="00AE71ED">
              <w:rPr>
                <w:rFonts w:ascii="Arial" w:eastAsia="Times New Roman" w:hAnsi="Arial" w:cs="Arial"/>
                <w:sz w:val="20"/>
                <w:szCs w:val="20"/>
                <w:lang w:eastAsia="fr-CA"/>
              </w:rPr>
              <w:t xml:space="preserve"> avec Jacob, mais également de sensibiliser la fratrie sur les attitudes à adopter. </w:t>
            </w:r>
          </w:p>
          <w:p w:rsidR="00AE71ED" w:rsidRPr="00AE71ED" w:rsidRDefault="00AE71ED" w:rsidP="0067287B">
            <w:pPr>
              <w:pStyle w:val="Paragraphedeliste"/>
              <w:numPr>
                <w:ilvl w:val="0"/>
                <w:numId w:val="8"/>
              </w:numPr>
              <w:spacing w:before="120" w:after="120"/>
              <w:contextualSpacing w:val="0"/>
              <w:jc w:val="both"/>
              <w:rPr>
                <w:rFonts w:ascii="Arial" w:eastAsia="Times New Roman" w:hAnsi="Arial" w:cs="Arial"/>
                <w:sz w:val="20"/>
                <w:szCs w:val="20"/>
                <w:lang w:eastAsia="fr-CA"/>
              </w:rPr>
            </w:pPr>
            <w:r w:rsidRPr="00AE71ED">
              <w:rPr>
                <w:rFonts w:ascii="Arial" w:eastAsia="Times New Roman" w:hAnsi="Arial" w:cs="Arial"/>
                <w:sz w:val="20"/>
                <w:szCs w:val="20"/>
                <w:lang w:eastAsia="fr-CA"/>
              </w:rPr>
              <w:t xml:space="preserve">Lors du suivi, l’enseignement et l’accompagnement de Jacob dans le développement de ses connaissances se font par des outils adaptés qui tiennent compte des limites intellectuelles et adaptatives du jeune, mais aussi de ses intérêts (utilisation de : </w:t>
            </w:r>
            <w:proofErr w:type="spellStart"/>
            <w:r w:rsidR="0067287B">
              <w:rPr>
                <w:rFonts w:ascii="Arial" w:eastAsia="Times New Roman" w:hAnsi="Arial" w:cs="Arial"/>
                <w:sz w:val="20"/>
                <w:szCs w:val="20"/>
                <w:lang w:eastAsia="fr-CA"/>
              </w:rPr>
              <w:t>iPad</w:t>
            </w:r>
            <w:proofErr w:type="spellEnd"/>
            <w:r w:rsidRPr="00AE71ED">
              <w:rPr>
                <w:rFonts w:ascii="Arial" w:eastAsia="Times New Roman" w:hAnsi="Arial" w:cs="Arial"/>
                <w:sz w:val="20"/>
                <w:szCs w:val="20"/>
                <w:lang w:eastAsia="fr-CA"/>
              </w:rPr>
              <w:t xml:space="preserve">, internet, vidéo, etc.). </w:t>
            </w:r>
          </w:p>
          <w:p w:rsidR="00AE71ED" w:rsidRPr="00AE71ED" w:rsidRDefault="00AE71ED" w:rsidP="0067287B">
            <w:pPr>
              <w:pStyle w:val="Paragraphedeliste"/>
              <w:numPr>
                <w:ilvl w:val="0"/>
                <w:numId w:val="8"/>
              </w:numPr>
              <w:spacing w:before="120" w:after="120"/>
              <w:contextualSpacing w:val="0"/>
              <w:jc w:val="both"/>
              <w:rPr>
                <w:rFonts w:ascii="Arial" w:eastAsia="Times New Roman" w:hAnsi="Arial" w:cs="Arial"/>
                <w:sz w:val="20"/>
                <w:szCs w:val="20"/>
                <w:lang w:eastAsia="fr-CA"/>
              </w:rPr>
            </w:pPr>
            <w:r w:rsidRPr="00AE71ED">
              <w:rPr>
                <w:rFonts w:ascii="Arial" w:eastAsia="Times New Roman" w:hAnsi="Arial" w:cs="Arial"/>
                <w:sz w:val="20"/>
                <w:szCs w:val="20"/>
                <w:lang w:eastAsia="fr-CA"/>
              </w:rPr>
              <w:t>Les outils développés et adaptés au niveau de compréhension du jeune permettent l’intégration des notions de consentement, de l’espace public/privé et de la mise en place de renforcement en ce sens, et cela rassure progressivement les parents.</w:t>
            </w:r>
          </w:p>
          <w:p w:rsidR="00AE71ED" w:rsidRPr="00AE71ED" w:rsidRDefault="00AE71ED" w:rsidP="0067287B">
            <w:pPr>
              <w:pStyle w:val="Paragraphedeliste"/>
              <w:numPr>
                <w:ilvl w:val="0"/>
                <w:numId w:val="8"/>
              </w:numPr>
              <w:spacing w:before="120" w:after="120"/>
              <w:contextualSpacing w:val="0"/>
              <w:jc w:val="both"/>
              <w:rPr>
                <w:rFonts w:ascii="Arial" w:eastAsia="Times New Roman" w:hAnsi="Arial" w:cs="Arial"/>
                <w:sz w:val="20"/>
                <w:szCs w:val="20"/>
                <w:lang w:eastAsia="fr-CA"/>
              </w:rPr>
            </w:pPr>
            <w:r w:rsidRPr="00AE71ED">
              <w:rPr>
                <w:rFonts w:ascii="Arial" w:eastAsia="Times New Roman" w:hAnsi="Arial" w:cs="Arial"/>
                <w:sz w:val="20"/>
                <w:szCs w:val="20"/>
                <w:lang w:eastAsia="fr-CA"/>
              </w:rPr>
              <w:t>Un suivi par la travailleuse sociale des services spécifiques est amorcé avec la mère afin de l’aider à sortir de l’impasse émotionnelle (inquiétude et surprotection) qui l’empêche de recevoir le soutien requis (répit-gardiennage). Rapidement, des enjeux de deuil non résolus en lien avec la condition physique et mentale de son fils sont abordés. La transition de l’adolescence vers la vie adulte nécessitera probablement un nouvel épisode de services éventuellement.</w:t>
            </w:r>
          </w:p>
          <w:p w:rsidR="00E775B5" w:rsidRPr="00AE71ED" w:rsidRDefault="00AE71ED" w:rsidP="0067287B">
            <w:pPr>
              <w:numPr>
                <w:ilvl w:val="0"/>
                <w:numId w:val="8"/>
              </w:numPr>
              <w:spacing w:before="120" w:after="120"/>
              <w:ind w:left="357" w:hanging="357"/>
              <w:jc w:val="both"/>
              <w:rPr>
                <w:rFonts w:ascii="Arial" w:eastAsia="Times New Roman" w:hAnsi="Arial" w:cs="Arial"/>
                <w:sz w:val="20"/>
                <w:szCs w:val="20"/>
                <w:lang w:eastAsia="fr-CA"/>
              </w:rPr>
            </w:pPr>
            <w:r w:rsidRPr="00AE71ED">
              <w:rPr>
                <w:rFonts w:ascii="Arial" w:eastAsia="Times New Roman" w:hAnsi="Arial" w:cs="Arial"/>
                <w:sz w:val="20"/>
                <w:szCs w:val="20"/>
                <w:lang w:eastAsia="fr-CA"/>
              </w:rPr>
              <w:t>La participation à un groupe d’apprentissage spécialisé pour adolescents abordant les relations amoureuses, la sexualité saine et responsable pourrait également être proposée à Jacob au moment opportun.</w:t>
            </w:r>
          </w:p>
        </w:tc>
      </w:tr>
    </w:tbl>
    <w:p w:rsidR="00E775B5" w:rsidRPr="00AE71ED" w:rsidRDefault="00E775B5" w:rsidP="00867432">
      <w:pPr>
        <w:tabs>
          <w:tab w:val="left" w:pos="9133"/>
        </w:tabs>
        <w:jc w:val="both"/>
        <w:rPr>
          <w:rFonts w:ascii="Arial" w:hAnsi="Arial" w:cs="Arial"/>
          <w:sz w:val="20"/>
          <w:szCs w:val="20"/>
        </w:rPr>
      </w:pPr>
    </w:p>
    <w:tbl>
      <w:tblPr>
        <w:tblStyle w:val="Grilledutableau"/>
        <w:tblW w:w="0" w:type="auto"/>
        <w:tblLook w:val="04A0"/>
      </w:tblPr>
      <w:tblGrid>
        <w:gridCol w:w="1809"/>
        <w:gridCol w:w="8870"/>
      </w:tblGrid>
      <w:tr w:rsidR="00E775B5" w:rsidRPr="00AE71ED" w:rsidTr="00CF2721">
        <w:trPr>
          <w:trHeight w:val="624"/>
        </w:trPr>
        <w:tc>
          <w:tcPr>
            <w:tcW w:w="1809" w:type="dxa"/>
            <w:vAlign w:val="center"/>
          </w:tcPr>
          <w:p w:rsidR="00E775B5" w:rsidRPr="00AE71ED" w:rsidRDefault="00E775B5" w:rsidP="00CF2721">
            <w:pPr>
              <w:spacing w:before="120" w:after="120" w:line="276" w:lineRule="auto"/>
              <w:rPr>
                <w:rFonts w:ascii="Arial" w:hAnsi="Arial" w:cs="Arial"/>
                <w:sz w:val="20"/>
                <w:szCs w:val="20"/>
              </w:rPr>
            </w:pPr>
            <w:r w:rsidRPr="00AE71ED">
              <w:rPr>
                <w:rFonts w:ascii="Arial" w:hAnsi="Arial" w:cs="Arial"/>
                <w:b/>
                <w:sz w:val="20"/>
                <w:szCs w:val="20"/>
              </w:rPr>
              <w:t>Enjeux spécifiques dans ce dossier</w:t>
            </w:r>
          </w:p>
        </w:tc>
        <w:tc>
          <w:tcPr>
            <w:tcW w:w="8870" w:type="dxa"/>
            <w:vAlign w:val="center"/>
          </w:tcPr>
          <w:p w:rsidR="00AE71ED" w:rsidRPr="00AE71ED" w:rsidRDefault="00AE71ED" w:rsidP="00F335D6">
            <w:pPr>
              <w:pStyle w:val="Paragraphedeliste"/>
              <w:numPr>
                <w:ilvl w:val="0"/>
                <w:numId w:val="12"/>
              </w:numPr>
              <w:spacing w:before="120" w:after="120"/>
              <w:contextualSpacing w:val="0"/>
              <w:jc w:val="both"/>
              <w:rPr>
                <w:rFonts w:ascii="Arial" w:hAnsi="Arial" w:cs="Arial"/>
                <w:sz w:val="20"/>
                <w:szCs w:val="20"/>
              </w:rPr>
            </w:pPr>
            <w:r w:rsidRPr="00AE71ED">
              <w:rPr>
                <w:rFonts w:ascii="Arial" w:hAnsi="Arial" w:cs="Arial"/>
                <w:sz w:val="20"/>
                <w:szCs w:val="20"/>
              </w:rPr>
              <w:t>Un travail de collaboration avec les services spécifiques est requis pour le volet psychosocial et la mise en place de service de soutien à domicile.</w:t>
            </w:r>
          </w:p>
          <w:p w:rsidR="00AE71ED" w:rsidRPr="00AE71ED" w:rsidRDefault="00AE71ED" w:rsidP="00F335D6">
            <w:pPr>
              <w:pStyle w:val="Paragraphedeliste"/>
              <w:numPr>
                <w:ilvl w:val="0"/>
                <w:numId w:val="12"/>
              </w:numPr>
              <w:spacing w:before="120" w:after="120"/>
              <w:contextualSpacing w:val="0"/>
              <w:jc w:val="both"/>
              <w:rPr>
                <w:rFonts w:ascii="Arial" w:hAnsi="Arial" w:cs="Arial"/>
                <w:sz w:val="20"/>
                <w:szCs w:val="20"/>
              </w:rPr>
            </w:pPr>
            <w:r w:rsidRPr="00AE71ED">
              <w:rPr>
                <w:rFonts w:ascii="Arial" w:hAnsi="Arial" w:cs="Arial"/>
                <w:sz w:val="20"/>
                <w:szCs w:val="20"/>
              </w:rPr>
              <w:t>Le soutien d’un sexologue-conseil est requis dans ce type de suivi, et des discussions de cas multidisciplinaires grandement appropriées.</w:t>
            </w:r>
          </w:p>
          <w:p w:rsidR="00E775B5" w:rsidRPr="00AE71ED" w:rsidRDefault="00AE71ED" w:rsidP="00F335D6">
            <w:pPr>
              <w:numPr>
                <w:ilvl w:val="0"/>
                <w:numId w:val="8"/>
              </w:numPr>
              <w:spacing w:before="120" w:after="120"/>
              <w:ind w:left="357" w:hanging="357"/>
              <w:jc w:val="both"/>
              <w:rPr>
                <w:rFonts w:ascii="Arial" w:hAnsi="Arial" w:cs="Arial"/>
                <w:noProof/>
                <w:sz w:val="20"/>
                <w:szCs w:val="20"/>
                <w:lang w:eastAsia="fr-CA"/>
              </w:rPr>
            </w:pPr>
            <w:r w:rsidRPr="00AE71ED">
              <w:rPr>
                <w:rFonts w:ascii="Arial" w:hAnsi="Arial" w:cs="Arial"/>
                <w:sz w:val="20"/>
                <w:szCs w:val="20"/>
              </w:rPr>
              <w:t>Une référence vers les organismes spécialisés en lien avec l’abus sexuel tels que l’indemnisation des victimes d'actes criminels (IVAC) et les centres d'aide aux victimes d'actes criminels (CAVAC) serait à envisager avec les parents (si cette démarche n’est pas déjà en cours).</w:t>
            </w:r>
          </w:p>
        </w:tc>
      </w:tr>
    </w:tbl>
    <w:p w:rsidR="00E775B5" w:rsidRPr="00AE71ED" w:rsidRDefault="00E775B5" w:rsidP="00867432">
      <w:pPr>
        <w:tabs>
          <w:tab w:val="left" w:pos="9133"/>
        </w:tabs>
        <w:jc w:val="both"/>
        <w:rPr>
          <w:rFonts w:ascii="Arial" w:hAnsi="Arial" w:cs="Arial"/>
          <w:sz w:val="20"/>
          <w:szCs w:val="20"/>
        </w:rPr>
      </w:pPr>
    </w:p>
    <w:sectPr w:rsidR="00E775B5" w:rsidRPr="00AE71ED"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290" w:rsidRDefault="008F7290" w:rsidP="00A7694C">
      <w:pPr>
        <w:spacing w:after="0" w:line="240" w:lineRule="auto"/>
      </w:pPr>
      <w:r>
        <w:separator/>
      </w:r>
    </w:p>
  </w:endnote>
  <w:endnote w:type="continuationSeparator" w:id="0">
    <w:p w:rsidR="008F7290" w:rsidRDefault="008F729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52" w:rsidRDefault="0019385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8E57D9" w:rsidRDefault="008F7290" w:rsidP="00BB4F5A">
    <w:pPr>
      <w:pStyle w:val="Pieddepage"/>
      <w:tabs>
        <w:tab w:val="clear" w:pos="4320"/>
        <w:tab w:val="clear" w:pos="8640"/>
        <w:tab w:val="center" w:pos="5245"/>
        <w:tab w:val="right" w:pos="10490"/>
      </w:tabs>
      <w:rPr>
        <w:rFonts w:ascii="Arial" w:hAnsi="Arial" w:cs="Arial"/>
        <w:sz w:val="16"/>
        <w:szCs w:val="16"/>
      </w:rPr>
    </w:pPr>
  </w:p>
  <w:p w:rsidR="008F7290" w:rsidRPr="00472165" w:rsidRDefault="008F729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E96D42"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E96D42" w:rsidRPr="00472165">
      <w:rPr>
        <w:rFonts w:ascii="Arial" w:hAnsi="Arial" w:cs="Arial"/>
        <w:sz w:val="16"/>
        <w:szCs w:val="18"/>
      </w:rPr>
      <w:fldChar w:fldCharType="separate"/>
    </w:r>
    <w:r w:rsidR="00193852">
      <w:rPr>
        <w:rFonts w:ascii="Arial" w:hAnsi="Arial" w:cs="Arial"/>
        <w:noProof/>
        <w:sz w:val="16"/>
        <w:szCs w:val="18"/>
      </w:rPr>
      <w:t>2</w:t>
    </w:r>
    <w:r w:rsidR="00E96D42"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193852" w:rsidRPr="00193852">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6E0A07" w:rsidRDefault="008F7290" w:rsidP="00E775B5">
    <w:pPr>
      <w:pStyle w:val="Pieddepage"/>
      <w:tabs>
        <w:tab w:val="clear" w:pos="4320"/>
        <w:tab w:val="clear" w:pos="8640"/>
        <w:tab w:val="center" w:pos="5245"/>
        <w:tab w:val="right" w:pos="10490"/>
      </w:tabs>
      <w:rPr>
        <w:rFonts w:ascii="Arial" w:hAnsi="Arial" w:cs="Arial"/>
        <w:sz w:val="10"/>
        <w:szCs w:val="16"/>
      </w:rPr>
    </w:pPr>
  </w:p>
  <w:p w:rsidR="008F7290" w:rsidRPr="00E775B5" w:rsidRDefault="008F729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E96D42"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E96D42" w:rsidRPr="008E57D9">
      <w:rPr>
        <w:rFonts w:ascii="Arial" w:hAnsi="Arial" w:cs="Arial"/>
        <w:sz w:val="16"/>
        <w:szCs w:val="16"/>
      </w:rPr>
      <w:fldChar w:fldCharType="separate"/>
    </w:r>
    <w:r w:rsidR="00193852">
      <w:rPr>
        <w:rFonts w:ascii="Arial" w:hAnsi="Arial" w:cs="Arial"/>
        <w:noProof/>
        <w:sz w:val="16"/>
        <w:szCs w:val="16"/>
      </w:rPr>
      <w:t>1</w:t>
    </w:r>
    <w:r w:rsidR="00E96D42"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193852" w:rsidRPr="00193852">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290" w:rsidRDefault="008F7290" w:rsidP="00A7694C">
      <w:pPr>
        <w:spacing w:after="0" w:line="240" w:lineRule="auto"/>
      </w:pPr>
      <w:r>
        <w:separator/>
      </w:r>
    </w:p>
  </w:footnote>
  <w:footnote w:type="continuationSeparator" w:id="0">
    <w:p w:rsidR="008F7290" w:rsidRDefault="008F729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52" w:rsidRDefault="0019385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Pr="000746A0" w:rsidRDefault="008F7290" w:rsidP="000746A0">
    <w:pPr>
      <w:pStyle w:val="Pieddepage"/>
      <w:tabs>
        <w:tab w:val="clear" w:pos="4320"/>
        <w:tab w:val="clear" w:pos="8640"/>
        <w:tab w:val="center" w:pos="5245"/>
        <w:tab w:val="right" w:pos="10490"/>
      </w:tabs>
      <w:jc w:val="both"/>
      <w:rPr>
        <w:rFonts w:ascii="Arial" w:hAnsi="Arial" w:cs="Arial"/>
        <w:b/>
        <w:szCs w:val="20"/>
      </w:rPr>
    </w:pPr>
    <w:r w:rsidRPr="000746A0">
      <w:rPr>
        <w:rFonts w:ascii="Arial" w:hAnsi="Arial" w:cs="Arial"/>
        <w:szCs w:val="20"/>
      </w:rPr>
      <w:t xml:space="preserve">Vignette clinique de programme – </w:t>
    </w:r>
    <w:r w:rsidRPr="00624EF4">
      <w:rPr>
        <w:rFonts w:ascii="Arial" w:hAnsi="Arial" w:cs="Arial"/>
        <w:b/>
      </w:rPr>
      <w:t xml:space="preserve">Programme spécialisé </w:t>
    </w:r>
    <w:r w:rsidR="00AE71ED">
      <w:rPr>
        <w:rFonts w:ascii="Arial" w:hAnsi="Arial" w:cs="Arial"/>
        <w:b/>
      </w:rPr>
      <w:t>DI 7 ans et plus</w:t>
    </w:r>
  </w:p>
  <w:p w:rsidR="008F7290" w:rsidRPr="00E775B5" w:rsidRDefault="008F7290"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E96D42"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E96D42">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8F7290" w:rsidRDefault="008F729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8F7290" w:rsidRPr="009E4B2E" w:rsidRDefault="008F729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8F7290" w:rsidRPr="00FE17E8" w:rsidRDefault="008F729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5FD52D67"/>
    <w:multiLevelType w:val="hybridMultilevel"/>
    <w:tmpl w:val="2DBE3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2">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0"/>
  </w:num>
  <w:num w:numId="3">
    <w:abstractNumId w:val="6"/>
  </w:num>
  <w:num w:numId="4">
    <w:abstractNumId w:val="7"/>
  </w:num>
  <w:num w:numId="5">
    <w:abstractNumId w:val="9"/>
  </w:num>
  <w:num w:numId="6">
    <w:abstractNumId w:val="0"/>
  </w:num>
  <w:num w:numId="7">
    <w:abstractNumId w:val="3"/>
  </w:num>
  <w:num w:numId="8">
    <w:abstractNumId w:val="12"/>
  </w:num>
  <w:num w:numId="9">
    <w:abstractNumId w:val="1"/>
  </w:num>
  <w:num w:numId="10">
    <w:abstractNumId w:val="2"/>
  </w:num>
  <w:num w:numId="11">
    <w:abstractNumId w:val="11"/>
  </w:num>
  <w:num w:numId="12">
    <w:abstractNumId w:val="5"/>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40548"/>
    <w:rsid w:val="00050748"/>
    <w:rsid w:val="00065AB7"/>
    <w:rsid w:val="00070C82"/>
    <w:rsid w:val="000746A0"/>
    <w:rsid w:val="00075156"/>
    <w:rsid w:val="000759EA"/>
    <w:rsid w:val="000A02E8"/>
    <w:rsid w:val="000C60A6"/>
    <w:rsid w:val="00133071"/>
    <w:rsid w:val="00153953"/>
    <w:rsid w:val="001719A4"/>
    <w:rsid w:val="00193852"/>
    <w:rsid w:val="001A4E83"/>
    <w:rsid w:val="001D7DF2"/>
    <w:rsid w:val="001E1240"/>
    <w:rsid w:val="001E19D7"/>
    <w:rsid w:val="001E4184"/>
    <w:rsid w:val="001F0777"/>
    <w:rsid w:val="001F292A"/>
    <w:rsid w:val="00234A3E"/>
    <w:rsid w:val="002979BD"/>
    <w:rsid w:val="002C6D09"/>
    <w:rsid w:val="002D0DCE"/>
    <w:rsid w:val="002E5BA0"/>
    <w:rsid w:val="002F2462"/>
    <w:rsid w:val="00323828"/>
    <w:rsid w:val="003265DD"/>
    <w:rsid w:val="003308A9"/>
    <w:rsid w:val="00370915"/>
    <w:rsid w:val="003765FD"/>
    <w:rsid w:val="0038347B"/>
    <w:rsid w:val="003935A9"/>
    <w:rsid w:val="003D1D4C"/>
    <w:rsid w:val="003F3C45"/>
    <w:rsid w:val="003F6337"/>
    <w:rsid w:val="00401D55"/>
    <w:rsid w:val="00435E6C"/>
    <w:rsid w:val="0043739A"/>
    <w:rsid w:val="00441ED3"/>
    <w:rsid w:val="0046236D"/>
    <w:rsid w:val="00472165"/>
    <w:rsid w:val="00485C9E"/>
    <w:rsid w:val="00485CC8"/>
    <w:rsid w:val="004A09C8"/>
    <w:rsid w:val="004A421B"/>
    <w:rsid w:val="004B14AE"/>
    <w:rsid w:val="004B4F3E"/>
    <w:rsid w:val="004C542B"/>
    <w:rsid w:val="004F684E"/>
    <w:rsid w:val="00514027"/>
    <w:rsid w:val="00516021"/>
    <w:rsid w:val="005321B9"/>
    <w:rsid w:val="00585390"/>
    <w:rsid w:val="005C0935"/>
    <w:rsid w:val="005E159E"/>
    <w:rsid w:val="005E5837"/>
    <w:rsid w:val="005E5BCC"/>
    <w:rsid w:val="00613DB7"/>
    <w:rsid w:val="00624586"/>
    <w:rsid w:val="00624EB7"/>
    <w:rsid w:val="00624EF4"/>
    <w:rsid w:val="0065602E"/>
    <w:rsid w:val="006602B2"/>
    <w:rsid w:val="0067089C"/>
    <w:rsid w:val="0067287B"/>
    <w:rsid w:val="00693EE0"/>
    <w:rsid w:val="006A2337"/>
    <w:rsid w:val="006A6580"/>
    <w:rsid w:val="006A7D15"/>
    <w:rsid w:val="006D2188"/>
    <w:rsid w:val="006D42C4"/>
    <w:rsid w:val="006D70F2"/>
    <w:rsid w:val="006E0A07"/>
    <w:rsid w:val="006F31D9"/>
    <w:rsid w:val="00711C1E"/>
    <w:rsid w:val="00740206"/>
    <w:rsid w:val="00762789"/>
    <w:rsid w:val="007765EB"/>
    <w:rsid w:val="007B2602"/>
    <w:rsid w:val="007C1EF3"/>
    <w:rsid w:val="00806595"/>
    <w:rsid w:val="00826F3F"/>
    <w:rsid w:val="00854D5E"/>
    <w:rsid w:val="00867432"/>
    <w:rsid w:val="008676CF"/>
    <w:rsid w:val="008774C6"/>
    <w:rsid w:val="00891FB7"/>
    <w:rsid w:val="0089559F"/>
    <w:rsid w:val="008A10A6"/>
    <w:rsid w:val="008B7A39"/>
    <w:rsid w:val="008C1607"/>
    <w:rsid w:val="008E102B"/>
    <w:rsid w:val="008E1414"/>
    <w:rsid w:val="008E57D9"/>
    <w:rsid w:val="008F7290"/>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1BB7"/>
    <w:rsid w:val="00A7159E"/>
    <w:rsid w:val="00A7694C"/>
    <w:rsid w:val="00A815B4"/>
    <w:rsid w:val="00AE71ED"/>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7381D"/>
    <w:rsid w:val="00C808E4"/>
    <w:rsid w:val="00C829EA"/>
    <w:rsid w:val="00C96EFE"/>
    <w:rsid w:val="00CD5F59"/>
    <w:rsid w:val="00CD6B81"/>
    <w:rsid w:val="00CE3F1B"/>
    <w:rsid w:val="00CE5D9A"/>
    <w:rsid w:val="00CF2721"/>
    <w:rsid w:val="00D431E0"/>
    <w:rsid w:val="00D51182"/>
    <w:rsid w:val="00D66A55"/>
    <w:rsid w:val="00D674A1"/>
    <w:rsid w:val="00D70B2E"/>
    <w:rsid w:val="00DB3D17"/>
    <w:rsid w:val="00DB5A4E"/>
    <w:rsid w:val="00DC5A3C"/>
    <w:rsid w:val="00DD1880"/>
    <w:rsid w:val="00DE147C"/>
    <w:rsid w:val="00DE717C"/>
    <w:rsid w:val="00E1535B"/>
    <w:rsid w:val="00E16429"/>
    <w:rsid w:val="00E34AC4"/>
    <w:rsid w:val="00E54F3F"/>
    <w:rsid w:val="00E5606A"/>
    <w:rsid w:val="00E626EF"/>
    <w:rsid w:val="00E63826"/>
    <w:rsid w:val="00E65E8E"/>
    <w:rsid w:val="00E775B5"/>
    <w:rsid w:val="00E77FDB"/>
    <w:rsid w:val="00E87339"/>
    <w:rsid w:val="00E96D42"/>
    <w:rsid w:val="00EA4535"/>
    <w:rsid w:val="00EA526F"/>
    <w:rsid w:val="00EB5230"/>
    <w:rsid w:val="00EB68B3"/>
    <w:rsid w:val="00EC0698"/>
    <w:rsid w:val="00EC0E64"/>
    <w:rsid w:val="00ED6FE2"/>
    <w:rsid w:val="00EE5183"/>
    <w:rsid w:val="00EF3EB4"/>
    <w:rsid w:val="00F009CA"/>
    <w:rsid w:val="00F07021"/>
    <w:rsid w:val="00F1322F"/>
    <w:rsid w:val="00F32F04"/>
    <w:rsid w:val="00F335D6"/>
    <w:rsid w:val="00F342FC"/>
    <w:rsid w:val="00F34CDB"/>
    <w:rsid w:val="00F35BBD"/>
    <w:rsid w:val="00F6508E"/>
    <w:rsid w:val="00FA6582"/>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8062-8F0C-4796-8A31-8702D316F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815</Words>
  <Characters>4488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6</cp:revision>
  <cp:lastPrinted>2016-07-06T14:12:00Z</cp:lastPrinted>
  <dcterms:created xsi:type="dcterms:W3CDTF">2017-11-08T15:38:00Z</dcterms:created>
  <dcterms:modified xsi:type="dcterms:W3CDTF">2017-11-08T15:48:00Z</dcterms:modified>
</cp:coreProperties>
</file>