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AD39E5">
            <w:pPr>
              <w:rPr>
                <w:rFonts w:ascii="Arial" w:hAnsi="Arial" w:cs="Arial"/>
                <w:b/>
                <w:color w:val="FFFFFF" w:themeColor="background1"/>
              </w:rPr>
            </w:pPr>
            <w:r>
              <w:rPr>
                <w:rFonts w:ascii="Arial" w:hAnsi="Arial" w:cs="Arial"/>
                <w:b/>
                <w:color w:val="FFFFFF" w:themeColor="background1"/>
              </w:rPr>
              <w:t xml:space="preserve">Programme </w:t>
            </w:r>
            <w:r w:rsidR="00A62CF7">
              <w:rPr>
                <w:rFonts w:ascii="Arial" w:hAnsi="Arial" w:cs="Arial"/>
                <w:b/>
                <w:color w:val="FFFFFF" w:themeColor="background1"/>
              </w:rPr>
              <w:t xml:space="preserve">Cliniques médicales spécialisées (incluant la dysphagie) </w:t>
            </w:r>
            <w:r w:rsidR="00896277">
              <w:rPr>
                <w:rFonts w:ascii="Arial" w:hAnsi="Arial" w:cs="Arial"/>
                <w:b/>
                <w:color w:val="FFFFFF" w:themeColor="background1"/>
              </w:rPr>
              <w:t>–</w:t>
            </w:r>
            <w:r w:rsidR="00A62CF7">
              <w:rPr>
                <w:rFonts w:ascii="Arial" w:hAnsi="Arial" w:cs="Arial"/>
                <w:b/>
                <w:color w:val="FFFFFF" w:themeColor="background1"/>
              </w:rPr>
              <w:t xml:space="preserve"> </w:t>
            </w:r>
            <w:r w:rsidR="00AD39E5">
              <w:rPr>
                <w:rFonts w:ascii="Arial" w:hAnsi="Arial" w:cs="Arial"/>
                <w:b/>
                <w:color w:val="FFFFFF" w:themeColor="background1"/>
              </w:rPr>
              <w:t>p</w:t>
            </w:r>
            <w:r w:rsidR="00514C14">
              <w:rPr>
                <w:rFonts w:ascii="Arial" w:hAnsi="Arial" w:cs="Arial"/>
                <w:b/>
                <w:color w:val="FFFFFF" w:themeColor="background1"/>
              </w:rPr>
              <w:t>hysi</w:t>
            </w:r>
            <w:r w:rsidR="00AD39E5">
              <w:rPr>
                <w:rFonts w:ascii="Arial" w:hAnsi="Arial" w:cs="Arial"/>
                <w:b/>
                <w:color w:val="FFFFFF" w:themeColor="background1"/>
              </w:rPr>
              <w:t>atrie</w:t>
            </w:r>
            <w:r w:rsidR="00E856A9">
              <w:rPr>
                <w:rFonts w:ascii="Arial" w:hAnsi="Arial" w:cs="Arial"/>
                <w:b/>
                <w:color w:val="FFFFFF" w:themeColor="background1"/>
              </w:rPr>
              <w:t xml:space="preserve"> adulte</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E856A9" w:rsidRDefault="00942A1D" w:rsidP="00867432">
      <w:pPr>
        <w:spacing w:after="0" w:line="240"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E856A9" w:rsidTr="007D637C">
        <w:trPr>
          <w:trHeight w:val="850"/>
        </w:trPr>
        <w:tc>
          <w:tcPr>
            <w:tcW w:w="1809" w:type="dxa"/>
            <w:vAlign w:val="center"/>
          </w:tcPr>
          <w:p w:rsidR="0002785A" w:rsidRPr="00E856A9" w:rsidRDefault="0002785A" w:rsidP="00867432">
            <w:pPr>
              <w:rPr>
                <w:rFonts w:ascii="Arial" w:hAnsi="Arial" w:cs="Arial"/>
                <w:b/>
                <w:sz w:val="20"/>
                <w:szCs w:val="20"/>
              </w:rPr>
            </w:pPr>
            <w:r w:rsidRPr="00E856A9">
              <w:rPr>
                <w:rFonts w:ascii="Arial" w:hAnsi="Arial" w:cs="Arial"/>
                <w:b/>
                <w:sz w:val="20"/>
                <w:szCs w:val="20"/>
              </w:rPr>
              <w:t>Portrait</w:t>
            </w:r>
          </w:p>
          <w:p w:rsidR="0002785A" w:rsidRPr="00E856A9" w:rsidRDefault="0002785A" w:rsidP="00867432">
            <w:pPr>
              <w:rPr>
                <w:rFonts w:ascii="Arial" w:hAnsi="Arial" w:cs="Arial"/>
                <w:sz w:val="20"/>
                <w:szCs w:val="20"/>
              </w:rPr>
            </w:pPr>
            <w:r w:rsidRPr="00E856A9">
              <w:rPr>
                <w:rFonts w:ascii="Arial" w:hAnsi="Arial" w:cs="Arial"/>
                <w:b/>
                <w:sz w:val="20"/>
                <w:szCs w:val="20"/>
              </w:rPr>
              <w:t>de l’usager</w:t>
            </w:r>
          </w:p>
        </w:tc>
        <w:tc>
          <w:tcPr>
            <w:tcW w:w="8870" w:type="dxa"/>
            <w:vAlign w:val="center"/>
          </w:tcPr>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Jeune homme âgé de 17 ans, bientôt 18 ans, qui présente une quadriparésie en lien avec un déficit moteur cérébral. Il présente une hypertonie avec spasticité, mais prése</w:t>
            </w:r>
            <w:r>
              <w:rPr>
                <w:rFonts w:ascii="Arial" w:hAnsi="Arial" w:cs="Arial"/>
                <w:sz w:val="20"/>
                <w:szCs w:val="20"/>
              </w:rPr>
              <w:t>rvation des réflexes primitifs.</w:t>
            </w:r>
          </w:p>
          <w:p w:rsidR="0002785A" w:rsidRPr="00E856A9" w:rsidRDefault="00E856A9" w:rsidP="00E856A9">
            <w:pPr>
              <w:pStyle w:val="Paragraphedeliste"/>
              <w:numPr>
                <w:ilvl w:val="0"/>
                <w:numId w:val="8"/>
              </w:numPr>
              <w:spacing w:before="60" w:after="60"/>
              <w:ind w:left="357" w:hanging="357"/>
              <w:contextualSpacing w:val="0"/>
              <w:jc w:val="both"/>
              <w:rPr>
                <w:rFonts w:ascii="Arial" w:hAnsi="Arial" w:cs="Arial"/>
                <w:sz w:val="20"/>
                <w:szCs w:val="20"/>
              </w:rPr>
            </w:pPr>
            <w:r w:rsidRPr="00E856A9">
              <w:rPr>
                <w:rFonts w:ascii="Arial" w:hAnsi="Arial" w:cs="Arial"/>
                <w:sz w:val="20"/>
                <w:szCs w:val="20"/>
              </w:rPr>
              <w:t>Il est le cadet d’une famille de 6 enfants. Il demeure avec ses parents et un de ses frères; les autres membres de sa fratrie ayant quitté le domicile familial.</w:t>
            </w:r>
          </w:p>
        </w:tc>
      </w:tr>
    </w:tbl>
    <w:p w:rsidR="0002785A" w:rsidRPr="00E856A9" w:rsidRDefault="0002785A"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E856A9" w:rsidTr="00823DCE">
        <w:trPr>
          <w:trHeight w:val="794"/>
        </w:trPr>
        <w:tc>
          <w:tcPr>
            <w:tcW w:w="1809" w:type="dxa"/>
            <w:vAlign w:val="center"/>
          </w:tcPr>
          <w:p w:rsidR="0002785A" w:rsidRPr="00E856A9" w:rsidRDefault="0002785A" w:rsidP="00867432">
            <w:pPr>
              <w:rPr>
                <w:rFonts w:ascii="Arial" w:hAnsi="Arial" w:cs="Arial"/>
                <w:sz w:val="20"/>
                <w:szCs w:val="20"/>
              </w:rPr>
            </w:pPr>
            <w:r w:rsidRPr="00E856A9">
              <w:rPr>
                <w:rFonts w:ascii="Arial" w:hAnsi="Arial" w:cs="Arial"/>
                <w:b/>
                <w:sz w:val="20"/>
                <w:szCs w:val="20"/>
              </w:rPr>
              <w:t xml:space="preserve">Services antérieurs </w:t>
            </w:r>
            <w:r w:rsidR="00E626EF" w:rsidRPr="00E856A9">
              <w:rPr>
                <w:rFonts w:ascii="Arial" w:hAnsi="Arial" w:cs="Arial"/>
                <w:b/>
                <w:sz w:val="20"/>
                <w:szCs w:val="20"/>
              </w:rPr>
              <w:t xml:space="preserve">ou actuels </w:t>
            </w:r>
            <w:r w:rsidRPr="00E856A9">
              <w:rPr>
                <w:rFonts w:ascii="Arial" w:hAnsi="Arial" w:cs="Arial"/>
                <w:b/>
                <w:sz w:val="20"/>
                <w:szCs w:val="20"/>
              </w:rPr>
              <w:t>reçus</w:t>
            </w:r>
          </w:p>
        </w:tc>
        <w:tc>
          <w:tcPr>
            <w:tcW w:w="8870" w:type="dxa"/>
            <w:vAlign w:val="center"/>
          </w:tcPr>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 xml:space="preserve">Il est scolarisé dans une école régulière avec adaptation du milieu où il bénéficie de soins d’hygiène. </w:t>
            </w:r>
          </w:p>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 xml:space="preserve">Il a longuement été suivi en centre de réadaptation physique en bas âge et lors des transitions de milieux scolaires. </w:t>
            </w:r>
          </w:p>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 xml:space="preserve">Il a eu une chirurgie d’ostéotomie à la hanche droite </w:t>
            </w:r>
            <w:r>
              <w:rPr>
                <w:rFonts w:ascii="Arial" w:hAnsi="Arial" w:cs="Arial"/>
                <w:sz w:val="20"/>
                <w:szCs w:val="20"/>
              </w:rPr>
              <w:t>avec un allongement des ischio</w:t>
            </w:r>
            <w:r w:rsidRPr="00E856A9">
              <w:rPr>
                <w:rFonts w:ascii="Arial" w:hAnsi="Arial" w:cs="Arial"/>
                <w:sz w:val="20"/>
                <w:szCs w:val="20"/>
              </w:rPr>
              <w:t>jambiers et des adducteurs.</w:t>
            </w:r>
          </w:p>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 xml:space="preserve">Il prend du </w:t>
            </w:r>
            <w:r w:rsidRPr="00E856A9">
              <w:rPr>
                <w:rFonts w:ascii="Arial" w:hAnsi="Arial" w:cs="Arial"/>
                <w:i/>
                <w:sz w:val="20"/>
                <w:szCs w:val="20"/>
              </w:rPr>
              <w:t>Baclofen</w:t>
            </w:r>
            <w:r w:rsidRPr="00E856A9">
              <w:rPr>
                <w:rFonts w:ascii="Arial" w:hAnsi="Arial" w:cs="Arial"/>
                <w:sz w:val="20"/>
                <w:szCs w:val="20"/>
              </w:rPr>
              <w:t xml:space="preserve">. Il a eu des injections de </w:t>
            </w:r>
            <w:r w:rsidRPr="00E856A9">
              <w:rPr>
                <w:rFonts w:ascii="Arial" w:hAnsi="Arial" w:cs="Arial"/>
                <w:i/>
                <w:sz w:val="20"/>
                <w:szCs w:val="20"/>
              </w:rPr>
              <w:t>Botox</w:t>
            </w:r>
            <w:r w:rsidRPr="00E856A9">
              <w:rPr>
                <w:rFonts w:ascii="Arial" w:hAnsi="Arial" w:cs="Arial"/>
                <w:sz w:val="20"/>
                <w:szCs w:val="20"/>
              </w:rPr>
              <w:t xml:space="preserve"> en bas âge.</w:t>
            </w:r>
          </w:p>
          <w:p w:rsidR="0002785A"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Il possède un fauteuil roulant motorisé, un fauteuil roulant manuel et des orthèses tibiales fixes bilatérales.</w:t>
            </w:r>
          </w:p>
        </w:tc>
      </w:tr>
    </w:tbl>
    <w:p w:rsidR="0002785A" w:rsidRPr="00E856A9" w:rsidRDefault="0002785A"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E856A9" w:rsidTr="00823DCE">
        <w:trPr>
          <w:trHeight w:val="1361"/>
        </w:trPr>
        <w:tc>
          <w:tcPr>
            <w:tcW w:w="1809" w:type="dxa"/>
            <w:vAlign w:val="center"/>
          </w:tcPr>
          <w:p w:rsidR="00F6508E" w:rsidRPr="00E856A9" w:rsidRDefault="00F6508E" w:rsidP="00867432">
            <w:pPr>
              <w:rPr>
                <w:rFonts w:ascii="Arial" w:hAnsi="Arial" w:cs="Arial"/>
                <w:b/>
                <w:sz w:val="20"/>
                <w:szCs w:val="20"/>
              </w:rPr>
            </w:pPr>
            <w:r w:rsidRPr="00E856A9">
              <w:rPr>
                <w:rFonts w:ascii="Arial" w:hAnsi="Arial" w:cs="Arial"/>
                <w:b/>
                <w:sz w:val="20"/>
                <w:szCs w:val="20"/>
              </w:rPr>
              <w:t>Problèmes documentés</w:t>
            </w:r>
          </w:p>
          <w:p w:rsidR="00F6508E" w:rsidRPr="00E856A9" w:rsidRDefault="00F6508E" w:rsidP="00867432">
            <w:pPr>
              <w:rPr>
                <w:rFonts w:ascii="Arial" w:hAnsi="Arial" w:cs="Arial"/>
                <w:b/>
                <w:sz w:val="20"/>
                <w:szCs w:val="20"/>
              </w:rPr>
            </w:pPr>
            <w:r w:rsidRPr="00E856A9">
              <w:rPr>
                <w:rFonts w:ascii="Arial" w:hAnsi="Arial" w:cs="Arial"/>
                <w:b/>
                <w:sz w:val="20"/>
                <w:szCs w:val="20"/>
              </w:rPr>
              <w:t xml:space="preserve">(au dossier, ÉGB ou </w:t>
            </w:r>
          </w:p>
          <w:p w:rsidR="00F6508E" w:rsidRPr="00E856A9" w:rsidRDefault="00F6508E" w:rsidP="00867432">
            <w:pPr>
              <w:rPr>
                <w:rFonts w:ascii="Arial" w:hAnsi="Arial" w:cs="Arial"/>
                <w:sz w:val="20"/>
                <w:szCs w:val="20"/>
              </w:rPr>
            </w:pPr>
            <w:r w:rsidRPr="00E856A9">
              <w:rPr>
                <w:rFonts w:ascii="Arial" w:hAnsi="Arial" w:cs="Arial"/>
                <w:b/>
                <w:sz w:val="20"/>
                <w:szCs w:val="20"/>
              </w:rPr>
              <w:t>aux PII)</w:t>
            </w:r>
          </w:p>
        </w:tc>
        <w:tc>
          <w:tcPr>
            <w:tcW w:w="8870" w:type="dxa"/>
            <w:vAlign w:val="center"/>
          </w:tcPr>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Il prévoit une pause après son secondaire 5, qu’il terminera dans 1 mois, pour réfléchir à son avenir. Il demeurera chez ses parents.</w:t>
            </w:r>
          </w:p>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Sa spasticité a augmenté récemment. Il a de la difficulté à porter l’ustensile à sa bouche. Il se plaint de sudation excessive. Ses mouvements involontaires au niveau proximal et du tronc sont augmentés. Il ne se plaint pas de douleur. L’augmentation de la spasticité semble concomitante avec la modification du positionnement.</w:t>
            </w:r>
          </w:p>
          <w:p w:rsidR="00F6508E" w:rsidRPr="00E856A9" w:rsidRDefault="00E856A9" w:rsidP="00E856A9">
            <w:pPr>
              <w:pStyle w:val="Paragraphedeliste"/>
              <w:numPr>
                <w:ilvl w:val="0"/>
                <w:numId w:val="8"/>
              </w:numPr>
              <w:spacing w:before="60" w:after="60"/>
              <w:contextualSpacing w:val="0"/>
              <w:jc w:val="both"/>
              <w:rPr>
                <w:rFonts w:ascii="Arial" w:eastAsia="Calibri" w:hAnsi="Arial" w:cs="Arial"/>
                <w:b/>
                <w:sz w:val="20"/>
                <w:szCs w:val="20"/>
              </w:rPr>
            </w:pPr>
            <w:r w:rsidRPr="00E856A9">
              <w:rPr>
                <w:rFonts w:ascii="Arial" w:hAnsi="Arial" w:cs="Arial"/>
                <w:sz w:val="20"/>
                <w:szCs w:val="20"/>
              </w:rPr>
              <w:t>Il a une scoliose convexe lombaire gauche et thoracique droite.</w:t>
            </w:r>
          </w:p>
        </w:tc>
      </w:tr>
    </w:tbl>
    <w:p w:rsidR="00956DFD" w:rsidRPr="00E856A9" w:rsidRDefault="00956DFD" w:rsidP="00867432">
      <w:pPr>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E856A9" w:rsidTr="00823DCE">
        <w:trPr>
          <w:trHeight w:val="794"/>
        </w:trPr>
        <w:tc>
          <w:tcPr>
            <w:tcW w:w="1809" w:type="dxa"/>
            <w:vAlign w:val="center"/>
          </w:tcPr>
          <w:p w:rsidR="00E775B5" w:rsidRPr="00E856A9" w:rsidRDefault="00E775B5" w:rsidP="00867432">
            <w:pPr>
              <w:rPr>
                <w:rFonts w:ascii="Arial" w:hAnsi="Arial" w:cs="Arial"/>
                <w:b/>
                <w:sz w:val="20"/>
                <w:szCs w:val="20"/>
              </w:rPr>
            </w:pPr>
            <w:r w:rsidRPr="00E856A9">
              <w:rPr>
                <w:rFonts w:ascii="Arial" w:hAnsi="Arial" w:cs="Arial"/>
                <w:b/>
                <w:sz w:val="20"/>
                <w:szCs w:val="20"/>
              </w:rPr>
              <w:t xml:space="preserve">Attentes, objectifs </w:t>
            </w:r>
          </w:p>
          <w:p w:rsidR="00E775B5" w:rsidRPr="00E856A9" w:rsidRDefault="00E775B5" w:rsidP="00867432">
            <w:pPr>
              <w:rPr>
                <w:rFonts w:ascii="Arial" w:hAnsi="Arial" w:cs="Arial"/>
                <w:sz w:val="20"/>
                <w:szCs w:val="20"/>
              </w:rPr>
            </w:pPr>
            <w:r w:rsidRPr="00E856A9">
              <w:rPr>
                <w:rFonts w:ascii="Arial" w:hAnsi="Arial" w:cs="Arial"/>
                <w:b/>
                <w:sz w:val="20"/>
                <w:szCs w:val="20"/>
              </w:rPr>
              <w:t>de l’usager</w:t>
            </w:r>
          </w:p>
        </w:tc>
        <w:tc>
          <w:tcPr>
            <w:tcW w:w="8870" w:type="dxa"/>
            <w:vAlign w:val="center"/>
          </w:tcPr>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Il souhaite pouvoir être plus confortable dans son positionnement.</w:t>
            </w:r>
          </w:p>
          <w:p w:rsidR="00E775B5" w:rsidRPr="00E856A9" w:rsidRDefault="00E856A9" w:rsidP="00E856A9">
            <w:pPr>
              <w:pStyle w:val="Paragraphedeliste"/>
              <w:numPr>
                <w:ilvl w:val="0"/>
                <w:numId w:val="8"/>
              </w:numPr>
              <w:spacing w:before="60" w:after="60"/>
              <w:contextualSpacing w:val="0"/>
              <w:jc w:val="both"/>
              <w:rPr>
                <w:rFonts w:ascii="Arial" w:eastAsia="Times New Roman" w:hAnsi="Arial" w:cs="Arial"/>
                <w:sz w:val="20"/>
                <w:szCs w:val="20"/>
                <w:lang w:eastAsia="fr-CA"/>
              </w:rPr>
            </w:pPr>
            <w:r w:rsidRPr="00E856A9">
              <w:rPr>
                <w:rFonts w:ascii="Arial" w:hAnsi="Arial" w:cs="Arial"/>
                <w:sz w:val="20"/>
                <w:szCs w:val="20"/>
              </w:rPr>
              <w:t>Il souhaite également réaliser ses activités de la vie quotidienne avec plus d’aisance (parler au téléphone, s’alimenter).</w:t>
            </w:r>
          </w:p>
        </w:tc>
      </w:tr>
    </w:tbl>
    <w:p w:rsidR="00E775B5" w:rsidRPr="00E856A9" w:rsidRDefault="00E775B5"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E856A9" w:rsidTr="00C42AC2">
        <w:trPr>
          <w:trHeight w:val="2494"/>
        </w:trPr>
        <w:tc>
          <w:tcPr>
            <w:tcW w:w="1809" w:type="dxa"/>
            <w:vAlign w:val="center"/>
          </w:tcPr>
          <w:p w:rsidR="00E775B5" w:rsidRPr="00E856A9" w:rsidRDefault="00E775B5" w:rsidP="00867432">
            <w:pPr>
              <w:spacing w:after="200" w:line="276" w:lineRule="auto"/>
              <w:jc w:val="both"/>
              <w:rPr>
                <w:rFonts w:ascii="Arial" w:hAnsi="Arial" w:cs="Arial"/>
                <w:sz w:val="20"/>
                <w:szCs w:val="20"/>
              </w:rPr>
            </w:pPr>
            <w:r w:rsidRPr="00E856A9">
              <w:rPr>
                <w:rFonts w:ascii="Arial" w:hAnsi="Arial" w:cs="Arial"/>
                <w:b/>
                <w:sz w:val="20"/>
                <w:szCs w:val="20"/>
              </w:rPr>
              <w:t>Évolution, progression des objectifs aux PII</w:t>
            </w:r>
          </w:p>
        </w:tc>
        <w:tc>
          <w:tcPr>
            <w:tcW w:w="8870" w:type="dxa"/>
          </w:tcPr>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 xml:space="preserve">Le physiatre jeunesse a souhaité la modification des butées thoraciques afin de lui donner plus de support. En effet, en ayant très peu de contrôle au niveau du tronc, il va utiliser la spasticité pour chercher à se stabiliser. Cela peut expliquer une bonne partie de l’augmentation de sa spasticité. Le </w:t>
            </w:r>
            <w:r w:rsidRPr="00E856A9">
              <w:rPr>
                <w:rFonts w:ascii="Arial" w:hAnsi="Arial" w:cs="Arial"/>
                <w:i/>
                <w:sz w:val="20"/>
                <w:szCs w:val="20"/>
              </w:rPr>
              <w:t>Baclofen</w:t>
            </w:r>
            <w:r w:rsidRPr="00E856A9">
              <w:rPr>
                <w:rFonts w:ascii="Arial" w:hAnsi="Arial" w:cs="Arial"/>
                <w:sz w:val="20"/>
                <w:szCs w:val="20"/>
              </w:rPr>
              <w:t xml:space="preserve"> est maintenu.</w:t>
            </w:r>
          </w:p>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Un transfert au physiatre adulte est demandé en raison de la fin de la scolarisation et la nouvelle problématique à suivre</w:t>
            </w:r>
            <w:r>
              <w:rPr>
                <w:rFonts w:ascii="Arial" w:hAnsi="Arial" w:cs="Arial"/>
                <w:sz w:val="20"/>
                <w:szCs w:val="20"/>
              </w:rPr>
              <w:t>.</w:t>
            </w:r>
          </w:p>
          <w:p w:rsid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Malgré les changements au niveau du positionnement et le maintien de la médication, les spasmes en extension sont toujours présents. Suite à la consultation en physiatrie adulte, le remplacement du dossier</w:t>
            </w:r>
            <w:bookmarkStart w:id="0" w:name="_GoBack"/>
            <w:bookmarkEnd w:id="0"/>
            <w:r w:rsidRPr="00E856A9">
              <w:rPr>
                <w:rFonts w:ascii="Arial" w:hAnsi="Arial" w:cs="Arial"/>
                <w:sz w:val="20"/>
                <w:szCs w:val="20"/>
              </w:rPr>
              <w:t xml:space="preserve"> </w:t>
            </w:r>
            <w:r w:rsidR="007162A8">
              <w:rPr>
                <w:rFonts w:ascii="Arial" w:hAnsi="Arial" w:cs="Arial"/>
                <w:sz w:val="20"/>
                <w:szCs w:val="20"/>
              </w:rPr>
              <w:t xml:space="preserve">du fauteuil roulant </w:t>
            </w:r>
            <w:r w:rsidRPr="00E856A9">
              <w:rPr>
                <w:rFonts w:ascii="Arial" w:hAnsi="Arial" w:cs="Arial"/>
                <w:sz w:val="20"/>
                <w:szCs w:val="20"/>
              </w:rPr>
              <w:t xml:space="preserve">est souhaité pour qu’il ait un meilleur appui thoracique et pour diminuer la rougeur au niveau de l’épine de l’omoplate droite qui pourrait expliquer l’hypersudation. Des </w:t>
            </w:r>
            <w:r w:rsidR="009C5EC1">
              <w:rPr>
                <w:rFonts w:ascii="Arial" w:hAnsi="Arial" w:cs="Arial"/>
                <w:sz w:val="20"/>
                <w:szCs w:val="20"/>
              </w:rPr>
              <w:t>butées</w:t>
            </w:r>
            <w:r w:rsidRPr="00E856A9">
              <w:rPr>
                <w:rFonts w:ascii="Arial" w:hAnsi="Arial" w:cs="Arial"/>
                <w:sz w:val="20"/>
                <w:szCs w:val="20"/>
              </w:rPr>
              <w:t xml:space="preserve"> pelvi-fémorales sont ajoutées pour diminuer l’abduction des hanches et atténuer le mouvement du bassin. </w:t>
            </w:r>
          </w:p>
          <w:p w:rsidR="00E856A9" w:rsidRPr="00E856A9" w:rsidRDefault="00E856A9" w:rsidP="00E856A9">
            <w:pPr>
              <w:pStyle w:val="Paragraphedeliste"/>
              <w:spacing w:before="60" w:after="60"/>
              <w:ind w:left="360"/>
              <w:contextualSpacing w:val="0"/>
              <w:jc w:val="both"/>
              <w:rPr>
                <w:rFonts w:ascii="Arial" w:hAnsi="Arial" w:cs="Arial"/>
                <w:sz w:val="20"/>
                <w:szCs w:val="20"/>
              </w:rPr>
            </w:pPr>
          </w:p>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lastRenderedPageBreak/>
              <w:t xml:space="preserve">L’évaluation a aussi démontré des signes de mycose interdigitale au niveau des pieds. Comme ce problème pourrait augmenter la spasticité, le physiatre adulte prescrit un traitement pour la dermatite fongique. L’élargissement des orthèses et l’ajout d’un pad métatarsien pour diminuer la griffe sont aussi proposés. </w:t>
            </w:r>
          </w:p>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 xml:space="preserve">Son pic de croissance semble être en cours. Il est plus grand, plus lourd, ce qui peut avoir un effet sur la difficulté à gérer ses spasmes. Un léger ajustement du </w:t>
            </w:r>
            <w:r w:rsidRPr="00E856A9">
              <w:rPr>
                <w:rFonts w:ascii="Arial" w:hAnsi="Arial" w:cs="Arial"/>
                <w:i/>
                <w:sz w:val="20"/>
                <w:szCs w:val="20"/>
              </w:rPr>
              <w:t>Bacolfen</w:t>
            </w:r>
            <w:r w:rsidRPr="00E856A9">
              <w:rPr>
                <w:rFonts w:ascii="Arial" w:hAnsi="Arial" w:cs="Arial"/>
                <w:sz w:val="20"/>
                <w:szCs w:val="20"/>
              </w:rPr>
              <w:t xml:space="preserve"> est fait.</w:t>
            </w:r>
          </w:p>
          <w:p w:rsidR="00E856A9"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 xml:space="preserve">Le facteur nociceptif </w:t>
            </w:r>
            <w:r w:rsidR="009C5EC1">
              <w:rPr>
                <w:rFonts w:ascii="Arial" w:hAnsi="Arial" w:cs="Arial"/>
                <w:sz w:val="20"/>
                <w:szCs w:val="20"/>
              </w:rPr>
              <w:t>pourrait être</w:t>
            </w:r>
            <w:r w:rsidRPr="00E856A9">
              <w:rPr>
                <w:rFonts w:ascii="Arial" w:hAnsi="Arial" w:cs="Arial"/>
                <w:sz w:val="20"/>
                <w:szCs w:val="20"/>
              </w:rPr>
              <w:t xml:space="preserve"> la cause de l’augmentation des spasmes et des mouvements athétosiques. Aucun ajout de médicaments en ce sens. </w:t>
            </w:r>
          </w:p>
          <w:p w:rsidR="00E775B5" w:rsidRPr="00E856A9" w:rsidRDefault="00E856A9" w:rsidP="00E856A9">
            <w:pPr>
              <w:pStyle w:val="Paragraphedeliste"/>
              <w:numPr>
                <w:ilvl w:val="0"/>
                <w:numId w:val="8"/>
              </w:numPr>
              <w:spacing w:before="60" w:after="60"/>
              <w:contextualSpacing w:val="0"/>
              <w:jc w:val="both"/>
              <w:rPr>
                <w:rFonts w:ascii="Arial" w:hAnsi="Arial" w:cs="Arial"/>
                <w:sz w:val="20"/>
                <w:szCs w:val="20"/>
              </w:rPr>
            </w:pPr>
            <w:r w:rsidRPr="00E856A9">
              <w:rPr>
                <w:rFonts w:ascii="Arial" w:hAnsi="Arial" w:cs="Arial"/>
                <w:sz w:val="20"/>
                <w:szCs w:val="20"/>
              </w:rPr>
              <w:t xml:space="preserve">Un suivi rapproché en clinique externe est proposé pour enrayer le problème actuel. Lorsque la situation sera stabilisée, les cliniques médicales spécialisées assureront le transfert vers le programme service des aides techniques pour le suivi des orthèses et des équipements. Au besoin, le physiatre pourra soutenir l’équipe de positionnement, comme médecin prescripteur. </w:t>
            </w:r>
            <w:r w:rsidR="00AD39E5" w:rsidRPr="00E856A9">
              <w:rPr>
                <w:rFonts w:ascii="Arial" w:hAnsi="Arial" w:cs="Arial"/>
                <w:sz w:val="20"/>
                <w:szCs w:val="20"/>
              </w:rPr>
              <w:t>Un suivi de contrôle est souhaité dans 1 mois par le psychiatre. Si la situation s’améliore ensuite, le suivi sera repris par le médecin généraliste.</w:t>
            </w:r>
          </w:p>
        </w:tc>
      </w:tr>
    </w:tbl>
    <w:p w:rsidR="00E775B5" w:rsidRPr="00E856A9" w:rsidRDefault="00E775B5" w:rsidP="00867432">
      <w:pPr>
        <w:tabs>
          <w:tab w:val="left" w:pos="9133"/>
        </w:tabs>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E856A9" w:rsidTr="00823DCE">
        <w:trPr>
          <w:trHeight w:val="283"/>
        </w:trPr>
        <w:tc>
          <w:tcPr>
            <w:tcW w:w="1809" w:type="dxa"/>
            <w:vAlign w:val="center"/>
          </w:tcPr>
          <w:p w:rsidR="00E775B5" w:rsidRPr="00E856A9" w:rsidRDefault="00E775B5" w:rsidP="00CF2721">
            <w:pPr>
              <w:spacing w:before="120" w:after="120" w:line="276" w:lineRule="auto"/>
              <w:rPr>
                <w:rFonts w:ascii="Arial" w:hAnsi="Arial" w:cs="Arial"/>
                <w:sz w:val="20"/>
                <w:szCs w:val="20"/>
              </w:rPr>
            </w:pPr>
            <w:r w:rsidRPr="00E856A9">
              <w:rPr>
                <w:rFonts w:ascii="Arial" w:hAnsi="Arial" w:cs="Arial"/>
                <w:b/>
                <w:sz w:val="20"/>
                <w:szCs w:val="20"/>
              </w:rPr>
              <w:t>Enjeux spécifiques dans ce dossier</w:t>
            </w:r>
          </w:p>
        </w:tc>
        <w:tc>
          <w:tcPr>
            <w:tcW w:w="8870" w:type="dxa"/>
            <w:vAlign w:val="center"/>
          </w:tcPr>
          <w:p w:rsidR="00E775B5" w:rsidRPr="00E856A9" w:rsidRDefault="00E856A9" w:rsidP="00F41699">
            <w:pPr>
              <w:pStyle w:val="Paragraphedeliste"/>
              <w:numPr>
                <w:ilvl w:val="0"/>
                <w:numId w:val="8"/>
              </w:numPr>
              <w:spacing w:before="60" w:after="60"/>
              <w:ind w:left="357" w:hanging="357"/>
              <w:contextualSpacing w:val="0"/>
              <w:jc w:val="both"/>
              <w:rPr>
                <w:rFonts w:ascii="Arial" w:hAnsi="Arial" w:cs="Arial"/>
                <w:sz w:val="20"/>
                <w:szCs w:val="20"/>
              </w:rPr>
            </w:pPr>
            <w:r w:rsidRPr="00E856A9">
              <w:rPr>
                <w:rFonts w:ascii="Arial" w:hAnsi="Arial" w:cs="Arial"/>
                <w:sz w:val="20"/>
                <w:szCs w:val="20"/>
              </w:rPr>
              <w:t>Assurer la continuité des services entre la jeunesse et l’âge adulte.</w:t>
            </w:r>
          </w:p>
        </w:tc>
      </w:tr>
    </w:tbl>
    <w:p w:rsidR="00E775B5" w:rsidRPr="00E856A9" w:rsidRDefault="00E775B5" w:rsidP="00867432">
      <w:pPr>
        <w:tabs>
          <w:tab w:val="left" w:pos="9133"/>
        </w:tabs>
        <w:jc w:val="both"/>
        <w:rPr>
          <w:rFonts w:ascii="Arial" w:hAnsi="Arial" w:cs="Arial"/>
          <w:sz w:val="20"/>
          <w:szCs w:val="20"/>
        </w:rPr>
      </w:pPr>
    </w:p>
    <w:sectPr w:rsidR="00E775B5" w:rsidRPr="00E856A9"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290" w:rsidRDefault="008F7290" w:rsidP="00A7694C">
      <w:pPr>
        <w:spacing w:after="0" w:line="240" w:lineRule="auto"/>
      </w:pPr>
      <w:r>
        <w:separator/>
      </w:r>
    </w:p>
  </w:endnote>
  <w:endnote w:type="continuationSeparator" w:id="0">
    <w:p w:rsidR="008F7290" w:rsidRDefault="008F729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49" w:rsidRDefault="00DE594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290" w:rsidRDefault="008F729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8E57D9" w:rsidRDefault="008F7290" w:rsidP="00BB4F5A">
    <w:pPr>
      <w:pStyle w:val="Pieddepage"/>
      <w:tabs>
        <w:tab w:val="clear" w:pos="4320"/>
        <w:tab w:val="clear" w:pos="8640"/>
        <w:tab w:val="center" w:pos="5245"/>
        <w:tab w:val="right" w:pos="10490"/>
      </w:tabs>
      <w:rPr>
        <w:rFonts w:ascii="Arial" w:hAnsi="Arial" w:cs="Arial"/>
        <w:sz w:val="16"/>
        <w:szCs w:val="16"/>
      </w:rPr>
    </w:pPr>
  </w:p>
  <w:p w:rsidR="008F7290" w:rsidRPr="00472165" w:rsidRDefault="008F729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E96D42"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E96D42" w:rsidRPr="00472165">
      <w:rPr>
        <w:rFonts w:ascii="Arial" w:hAnsi="Arial" w:cs="Arial"/>
        <w:sz w:val="16"/>
        <w:szCs w:val="18"/>
      </w:rPr>
      <w:fldChar w:fldCharType="separate"/>
    </w:r>
    <w:r w:rsidR="007162A8">
      <w:rPr>
        <w:rFonts w:ascii="Arial" w:hAnsi="Arial" w:cs="Arial"/>
        <w:noProof/>
        <w:sz w:val="16"/>
        <w:szCs w:val="18"/>
      </w:rPr>
      <w:t>2</w:t>
    </w:r>
    <w:r w:rsidR="00E96D42" w:rsidRPr="00472165">
      <w:rPr>
        <w:rFonts w:ascii="Arial" w:hAnsi="Arial" w:cs="Arial"/>
        <w:sz w:val="16"/>
        <w:szCs w:val="18"/>
      </w:rPr>
      <w:fldChar w:fldCharType="end"/>
    </w:r>
    <w:r w:rsidRPr="00472165">
      <w:rPr>
        <w:rFonts w:ascii="Arial" w:hAnsi="Arial" w:cs="Arial"/>
        <w:sz w:val="16"/>
        <w:szCs w:val="18"/>
      </w:rPr>
      <w:t xml:space="preserve"> de </w:t>
    </w:r>
    <w:r w:rsidR="007162A8">
      <w:fldChar w:fldCharType="begin"/>
    </w:r>
    <w:r w:rsidR="007162A8">
      <w:instrText xml:space="preserve"> NUMPAGES   \* MERGEFORMAT </w:instrText>
    </w:r>
    <w:r w:rsidR="007162A8">
      <w:fldChar w:fldCharType="separate"/>
    </w:r>
    <w:r w:rsidR="007162A8" w:rsidRPr="007162A8">
      <w:rPr>
        <w:rFonts w:ascii="Arial" w:hAnsi="Arial" w:cs="Arial"/>
        <w:noProof/>
        <w:sz w:val="16"/>
        <w:szCs w:val="18"/>
      </w:rPr>
      <w:t>2</w:t>
    </w:r>
    <w:r w:rsidR="007162A8">
      <w:rPr>
        <w:rFonts w:ascii="Arial" w:hAnsi="Arial" w:cs="Arial"/>
        <w:noProof/>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290" w:rsidRDefault="008F729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6E0A07" w:rsidRDefault="008F7290" w:rsidP="00E775B5">
    <w:pPr>
      <w:pStyle w:val="Pieddepage"/>
      <w:tabs>
        <w:tab w:val="clear" w:pos="4320"/>
        <w:tab w:val="clear" w:pos="8640"/>
        <w:tab w:val="center" w:pos="5245"/>
        <w:tab w:val="right" w:pos="10490"/>
      </w:tabs>
      <w:rPr>
        <w:rFonts w:ascii="Arial" w:hAnsi="Arial" w:cs="Arial"/>
        <w:sz w:val="10"/>
        <w:szCs w:val="16"/>
      </w:rPr>
    </w:pPr>
  </w:p>
  <w:p w:rsidR="008F7290" w:rsidRPr="00E775B5" w:rsidRDefault="008F729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E96D42"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E96D42" w:rsidRPr="008E57D9">
      <w:rPr>
        <w:rFonts w:ascii="Arial" w:hAnsi="Arial" w:cs="Arial"/>
        <w:sz w:val="16"/>
        <w:szCs w:val="16"/>
      </w:rPr>
      <w:fldChar w:fldCharType="separate"/>
    </w:r>
    <w:r w:rsidR="007162A8">
      <w:rPr>
        <w:rFonts w:ascii="Arial" w:hAnsi="Arial" w:cs="Arial"/>
        <w:noProof/>
        <w:sz w:val="16"/>
        <w:szCs w:val="16"/>
      </w:rPr>
      <w:t>1</w:t>
    </w:r>
    <w:r w:rsidR="00E96D42" w:rsidRPr="008E57D9">
      <w:rPr>
        <w:rFonts w:ascii="Arial" w:hAnsi="Arial" w:cs="Arial"/>
        <w:sz w:val="16"/>
        <w:szCs w:val="16"/>
      </w:rPr>
      <w:fldChar w:fldCharType="end"/>
    </w:r>
    <w:r w:rsidRPr="008E57D9">
      <w:rPr>
        <w:rFonts w:ascii="Arial" w:hAnsi="Arial" w:cs="Arial"/>
        <w:sz w:val="16"/>
        <w:szCs w:val="16"/>
      </w:rPr>
      <w:t xml:space="preserve"> de </w:t>
    </w:r>
    <w:r w:rsidR="007162A8">
      <w:fldChar w:fldCharType="begin"/>
    </w:r>
    <w:r w:rsidR="007162A8">
      <w:instrText xml:space="preserve"> NUMPAGES   \* MERGEFORMAT </w:instrText>
    </w:r>
    <w:r w:rsidR="007162A8">
      <w:fldChar w:fldCharType="separate"/>
    </w:r>
    <w:r w:rsidR="007162A8" w:rsidRPr="007162A8">
      <w:rPr>
        <w:rFonts w:ascii="Arial" w:hAnsi="Arial" w:cs="Arial"/>
        <w:noProof/>
        <w:sz w:val="16"/>
        <w:szCs w:val="16"/>
      </w:rPr>
      <w:t>2</w:t>
    </w:r>
    <w:r w:rsidR="007162A8">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290" w:rsidRDefault="008F7290" w:rsidP="00A7694C">
      <w:pPr>
        <w:spacing w:after="0" w:line="240" w:lineRule="auto"/>
      </w:pPr>
      <w:r>
        <w:separator/>
      </w:r>
    </w:p>
  </w:footnote>
  <w:footnote w:type="continuationSeparator" w:id="0">
    <w:p w:rsidR="008F7290" w:rsidRDefault="008F7290"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949" w:rsidRDefault="00DE594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290" w:rsidRPr="00C42AC2" w:rsidRDefault="008F7290" w:rsidP="000746A0">
    <w:pPr>
      <w:pStyle w:val="Pieddepage"/>
      <w:tabs>
        <w:tab w:val="clear" w:pos="4320"/>
        <w:tab w:val="clear" w:pos="8640"/>
        <w:tab w:val="center" w:pos="5245"/>
        <w:tab w:val="right" w:pos="10490"/>
      </w:tabs>
      <w:jc w:val="both"/>
      <w:rPr>
        <w:rFonts w:ascii="Arial" w:hAnsi="Arial" w:cs="Arial"/>
        <w:b/>
        <w:szCs w:val="20"/>
      </w:rPr>
    </w:pPr>
    <w:r w:rsidRPr="000746A0">
      <w:rPr>
        <w:rFonts w:ascii="Arial" w:hAnsi="Arial" w:cs="Arial"/>
        <w:szCs w:val="20"/>
      </w:rPr>
      <w:t>Vignette clinique de programme –</w:t>
    </w:r>
    <w:r w:rsidRPr="00C42AC2">
      <w:rPr>
        <w:rFonts w:ascii="Arial" w:hAnsi="Arial" w:cs="Arial"/>
        <w:szCs w:val="20"/>
      </w:rPr>
      <w:t xml:space="preserve"> </w:t>
    </w:r>
    <w:r w:rsidR="00C42AC2" w:rsidRPr="00C42AC2">
      <w:rPr>
        <w:rFonts w:ascii="Arial" w:hAnsi="Arial" w:cs="Arial"/>
        <w:b/>
      </w:rPr>
      <w:t xml:space="preserve">Programme Cliniques médicales spécialisées (incluant la dysphagie) </w:t>
    </w:r>
    <w:r w:rsidR="00861722">
      <w:rPr>
        <w:rFonts w:ascii="Arial" w:hAnsi="Arial" w:cs="Arial"/>
        <w:b/>
      </w:rPr>
      <w:t>–</w:t>
    </w:r>
    <w:r w:rsidR="00C42AC2" w:rsidRPr="00823DCE">
      <w:rPr>
        <w:rFonts w:ascii="Arial" w:hAnsi="Arial" w:cs="Arial"/>
        <w:b/>
      </w:rPr>
      <w:t xml:space="preserve"> </w:t>
    </w:r>
    <w:r w:rsidR="00AD39E5">
      <w:rPr>
        <w:rFonts w:ascii="Arial" w:hAnsi="Arial" w:cs="Arial"/>
        <w:b/>
      </w:rPr>
      <w:t>p</w:t>
    </w:r>
    <w:r w:rsidR="009C5EC1">
      <w:rPr>
        <w:rFonts w:ascii="Arial" w:hAnsi="Arial" w:cs="Arial"/>
        <w:b/>
      </w:rPr>
      <w:t>hysiatrie adulte</w:t>
    </w:r>
  </w:p>
  <w:p w:rsidR="008F7290" w:rsidRPr="00E775B5" w:rsidRDefault="008F7290"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290" w:rsidRDefault="007162A8"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8F7290" w:rsidRDefault="008F729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8F7290" w:rsidRPr="009E4B2E" w:rsidRDefault="008F729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8F7290" w:rsidRPr="00FE17E8" w:rsidRDefault="008F729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15:restartNumberingAfterBreak="0">
    <w:nsid w:val="5FD52D67"/>
    <w:multiLevelType w:val="hybridMultilevel"/>
    <w:tmpl w:val="2DBE3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15:restartNumberingAfterBreak="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2"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0"/>
  </w:num>
  <w:num w:numId="3">
    <w:abstractNumId w:val="6"/>
  </w:num>
  <w:num w:numId="4">
    <w:abstractNumId w:val="7"/>
  </w:num>
  <w:num w:numId="5">
    <w:abstractNumId w:val="9"/>
  </w:num>
  <w:num w:numId="6">
    <w:abstractNumId w:val="0"/>
  </w:num>
  <w:num w:numId="7">
    <w:abstractNumId w:val="3"/>
  </w:num>
  <w:num w:numId="8">
    <w:abstractNumId w:val="12"/>
  </w:num>
  <w:num w:numId="9">
    <w:abstractNumId w:val="1"/>
  </w:num>
  <w:num w:numId="10">
    <w:abstractNumId w:val="2"/>
  </w:num>
  <w:num w:numId="11">
    <w:abstractNumId w:val="11"/>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40548"/>
    <w:rsid w:val="00050748"/>
    <w:rsid w:val="00065AB7"/>
    <w:rsid w:val="00070C82"/>
    <w:rsid w:val="000746A0"/>
    <w:rsid w:val="00075156"/>
    <w:rsid w:val="000759EA"/>
    <w:rsid w:val="000A02E8"/>
    <w:rsid w:val="000B27F4"/>
    <w:rsid w:val="000C60A6"/>
    <w:rsid w:val="00102A4F"/>
    <w:rsid w:val="00133071"/>
    <w:rsid w:val="00153953"/>
    <w:rsid w:val="001719A4"/>
    <w:rsid w:val="00193852"/>
    <w:rsid w:val="0019557A"/>
    <w:rsid w:val="001A4E83"/>
    <w:rsid w:val="001B64DC"/>
    <w:rsid w:val="001D7DF2"/>
    <w:rsid w:val="001E1240"/>
    <w:rsid w:val="001E19D7"/>
    <w:rsid w:val="001E4184"/>
    <w:rsid w:val="001F0777"/>
    <w:rsid w:val="001F292A"/>
    <w:rsid w:val="00201740"/>
    <w:rsid w:val="00234A3E"/>
    <w:rsid w:val="002979BD"/>
    <w:rsid w:val="002C6D09"/>
    <w:rsid w:val="002D0DCE"/>
    <w:rsid w:val="002E5BA0"/>
    <w:rsid w:val="002F2462"/>
    <w:rsid w:val="003210B9"/>
    <w:rsid w:val="00323828"/>
    <w:rsid w:val="003265DD"/>
    <w:rsid w:val="003308A9"/>
    <w:rsid w:val="00333E1A"/>
    <w:rsid w:val="00370915"/>
    <w:rsid w:val="003765FD"/>
    <w:rsid w:val="0038347B"/>
    <w:rsid w:val="003935A9"/>
    <w:rsid w:val="003C4A19"/>
    <w:rsid w:val="003D1C6B"/>
    <w:rsid w:val="003D1D4C"/>
    <w:rsid w:val="003F3C45"/>
    <w:rsid w:val="003F6337"/>
    <w:rsid w:val="00401D55"/>
    <w:rsid w:val="00435E6C"/>
    <w:rsid w:val="0043739A"/>
    <w:rsid w:val="00441ED3"/>
    <w:rsid w:val="0046236D"/>
    <w:rsid w:val="00472165"/>
    <w:rsid w:val="00485C9E"/>
    <w:rsid w:val="00485CC8"/>
    <w:rsid w:val="004A09C8"/>
    <w:rsid w:val="004A421B"/>
    <w:rsid w:val="004B14AE"/>
    <w:rsid w:val="004B4F3E"/>
    <w:rsid w:val="004C4317"/>
    <w:rsid w:val="004C542B"/>
    <w:rsid w:val="004F684E"/>
    <w:rsid w:val="00514027"/>
    <w:rsid w:val="0051410F"/>
    <w:rsid w:val="00514C14"/>
    <w:rsid w:val="00516021"/>
    <w:rsid w:val="005321B9"/>
    <w:rsid w:val="00585390"/>
    <w:rsid w:val="00593979"/>
    <w:rsid w:val="005A21E8"/>
    <w:rsid w:val="005C0935"/>
    <w:rsid w:val="005E159E"/>
    <w:rsid w:val="005E5837"/>
    <w:rsid w:val="005E5BCC"/>
    <w:rsid w:val="00613DB7"/>
    <w:rsid w:val="00624586"/>
    <w:rsid w:val="00624EB7"/>
    <w:rsid w:val="00624EF4"/>
    <w:rsid w:val="0065602E"/>
    <w:rsid w:val="006602B2"/>
    <w:rsid w:val="0067089C"/>
    <w:rsid w:val="0067287B"/>
    <w:rsid w:val="00693EE0"/>
    <w:rsid w:val="006A2337"/>
    <w:rsid w:val="006A6580"/>
    <w:rsid w:val="006A7D15"/>
    <w:rsid w:val="006D2188"/>
    <w:rsid w:val="006D42C4"/>
    <w:rsid w:val="006D70F2"/>
    <w:rsid w:val="006E0A07"/>
    <w:rsid w:val="006E3A50"/>
    <w:rsid w:val="006F31D9"/>
    <w:rsid w:val="00711C1E"/>
    <w:rsid w:val="007162A8"/>
    <w:rsid w:val="00740206"/>
    <w:rsid w:val="00762789"/>
    <w:rsid w:val="007765EB"/>
    <w:rsid w:val="007B2602"/>
    <w:rsid w:val="007C1EF3"/>
    <w:rsid w:val="007D637C"/>
    <w:rsid w:val="00800326"/>
    <w:rsid w:val="00806595"/>
    <w:rsid w:val="00823DCE"/>
    <w:rsid w:val="00826F3F"/>
    <w:rsid w:val="00854D5E"/>
    <w:rsid w:val="00861722"/>
    <w:rsid w:val="00867432"/>
    <w:rsid w:val="008676CF"/>
    <w:rsid w:val="008774C6"/>
    <w:rsid w:val="00891FB7"/>
    <w:rsid w:val="0089559F"/>
    <w:rsid w:val="00896277"/>
    <w:rsid w:val="008A10A6"/>
    <w:rsid w:val="008B7A39"/>
    <w:rsid w:val="008C1607"/>
    <w:rsid w:val="008E102B"/>
    <w:rsid w:val="008E1414"/>
    <w:rsid w:val="008E57D9"/>
    <w:rsid w:val="008F7290"/>
    <w:rsid w:val="00905AC2"/>
    <w:rsid w:val="009166E3"/>
    <w:rsid w:val="00934F3D"/>
    <w:rsid w:val="00942A1D"/>
    <w:rsid w:val="00942D5C"/>
    <w:rsid w:val="009510D7"/>
    <w:rsid w:val="00956DFD"/>
    <w:rsid w:val="00964F2C"/>
    <w:rsid w:val="009737FE"/>
    <w:rsid w:val="00987BF6"/>
    <w:rsid w:val="00990F41"/>
    <w:rsid w:val="009920F5"/>
    <w:rsid w:val="009A307B"/>
    <w:rsid w:val="009C5EC1"/>
    <w:rsid w:val="009C7BE5"/>
    <w:rsid w:val="009E3A91"/>
    <w:rsid w:val="009E4B2E"/>
    <w:rsid w:val="009F6408"/>
    <w:rsid w:val="00A10042"/>
    <w:rsid w:val="00A30FA0"/>
    <w:rsid w:val="00A40112"/>
    <w:rsid w:val="00A41564"/>
    <w:rsid w:val="00A61BB7"/>
    <w:rsid w:val="00A62CF7"/>
    <w:rsid w:val="00A7159E"/>
    <w:rsid w:val="00A7694C"/>
    <w:rsid w:val="00A815B4"/>
    <w:rsid w:val="00AD39E5"/>
    <w:rsid w:val="00AE71ED"/>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42AC2"/>
    <w:rsid w:val="00C7381D"/>
    <w:rsid w:val="00C808E4"/>
    <w:rsid w:val="00C829EA"/>
    <w:rsid w:val="00C96EFE"/>
    <w:rsid w:val="00CC1EF9"/>
    <w:rsid w:val="00CD5F59"/>
    <w:rsid w:val="00CD6B81"/>
    <w:rsid w:val="00CE3F1B"/>
    <w:rsid w:val="00CE5D9A"/>
    <w:rsid w:val="00CF2721"/>
    <w:rsid w:val="00D14B22"/>
    <w:rsid w:val="00D431E0"/>
    <w:rsid w:val="00D51182"/>
    <w:rsid w:val="00D66A55"/>
    <w:rsid w:val="00D674A1"/>
    <w:rsid w:val="00D70B2E"/>
    <w:rsid w:val="00DB3D17"/>
    <w:rsid w:val="00DB5A4E"/>
    <w:rsid w:val="00DC5A3C"/>
    <w:rsid w:val="00DD1880"/>
    <w:rsid w:val="00DE147C"/>
    <w:rsid w:val="00DE5949"/>
    <w:rsid w:val="00DE717C"/>
    <w:rsid w:val="00E1535B"/>
    <w:rsid w:val="00E16429"/>
    <w:rsid w:val="00E34AC4"/>
    <w:rsid w:val="00E54F3F"/>
    <w:rsid w:val="00E5606A"/>
    <w:rsid w:val="00E626EF"/>
    <w:rsid w:val="00E63826"/>
    <w:rsid w:val="00E65E8E"/>
    <w:rsid w:val="00E775B5"/>
    <w:rsid w:val="00E77FDB"/>
    <w:rsid w:val="00E856A9"/>
    <w:rsid w:val="00E87339"/>
    <w:rsid w:val="00E96D42"/>
    <w:rsid w:val="00EA4535"/>
    <w:rsid w:val="00EA526F"/>
    <w:rsid w:val="00EB5230"/>
    <w:rsid w:val="00EB68B3"/>
    <w:rsid w:val="00EC0698"/>
    <w:rsid w:val="00EC0DA4"/>
    <w:rsid w:val="00EC0E64"/>
    <w:rsid w:val="00ED6FE2"/>
    <w:rsid w:val="00EE5183"/>
    <w:rsid w:val="00EF3EB4"/>
    <w:rsid w:val="00F009CA"/>
    <w:rsid w:val="00F055CD"/>
    <w:rsid w:val="00F07021"/>
    <w:rsid w:val="00F1322F"/>
    <w:rsid w:val="00F32F04"/>
    <w:rsid w:val="00F335D6"/>
    <w:rsid w:val="00F342FC"/>
    <w:rsid w:val="00F34CDB"/>
    <w:rsid w:val="00F35BBD"/>
    <w:rsid w:val="00F41699"/>
    <w:rsid w:val="00F6508E"/>
    <w:rsid w:val="00FA6582"/>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802AD1B-CE14-4B44-8ABE-7F293295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C1784-38C1-45D8-9C86-274805CA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641</Words>
  <Characters>3527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Brigitte Bouchard</cp:lastModifiedBy>
  <cp:revision>6</cp:revision>
  <cp:lastPrinted>2016-07-06T14:12:00Z</cp:lastPrinted>
  <dcterms:created xsi:type="dcterms:W3CDTF">2017-11-08T16:29:00Z</dcterms:created>
  <dcterms:modified xsi:type="dcterms:W3CDTF">2017-11-23T13:05:00Z</dcterms:modified>
</cp:coreProperties>
</file>