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9845C" w14:textId="77777777" w:rsidR="0028657A" w:rsidRDefault="0028657A" w:rsidP="00521DA8">
      <w:pPr>
        <w:rPr>
          <w:noProof/>
          <w:lang w:eastAsia="fr-CA"/>
        </w:rPr>
      </w:pPr>
    </w:p>
    <w:p w14:paraId="73B781FA" w14:textId="77777777" w:rsidR="00521DA8" w:rsidRDefault="00D80E9A" w:rsidP="00521DA8">
      <w:pPr>
        <w:rPr>
          <w:noProof/>
          <w:lang w:eastAsia="fr-CA"/>
        </w:rPr>
      </w:pPr>
      <w:r>
        <w:rPr>
          <w:noProof/>
          <w:lang w:eastAsia="fr-CA"/>
        </w:rPr>
        <w:t xml:space="preserve"> </w:t>
      </w:r>
      <w:bookmarkStart w:id="0" w:name="Tarification"/>
      <w:bookmarkStart w:id="1" w:name="_Toc498418991"/>
    </w:p>
    <w:p w14:paraId="62025BBD" w14:textId="77777777" w:rsidR="00521DA8" w:rsidRPr="00154DAC" w:rsidRDefault="0018535C" w:rsidP="00521DA8">
      <w:pPr>
        <w:pStyle w:val="Titre1"/>
      </w:pPr>
      <w:r>
        <w:t>Pense-bête</w:t>
      </w:r>
    </w:p>
    <w:p w14:paraId="0F864EAF" w14:textId="77777777" w:rsidR="00521DA8" w:rsidRPr="003B26B2" w:rsidRDefault="0018535C" w:rsidP="00521DA8">
      <w:pPr>
        <w:pStyle w:val="Titre"/>
      </w:pPr>
      <w:r>
        <w:t>Lexique en g</w:t>
      </w:r>
      <w:r w:rsidR="0028657A">
        <w:t>estion de projet</w:t>
      </w:r>
    </w:p>
    <w:p w14:paraId="2E854E11" w14:textId="77777777" w:rsidR="007836F9" w:rsidRDefault="007836F9" w:rsidP="00925EFD">
      <w:pPr>
        <w:spacing w:after="0" w:line="20" w:lineRule="atLeast"/>
        <w:contextualSpacing w:val="0"/>
        <w:jc w:val="both"/>
      </w:pPr>
    </w:p>
    <w:p w14:paraId="4B10A862" w14:textId="77777777" w:rsidR="00925EFD" w:rsidRDefault="00925EFD" w:rsidP="006333DC">
      <w:pPr>
        <w:spacing w:after="0" w:line="20" w:lineRule="atLeast"/>
        <w:contextualSpacing w:val="0"/>
        <w:jc w:val="both"/>
      </w:pPr>
    </w:p>
    <w:p w14:paraId="59189902" w14:textId="77777777" w:rsidR="007836F9" w:rsidRDefault="007836F9" w:rsidP="006333DC">
      <w:pPr>
        <w:pStyle w:val="Titre3"/>
        <w:spacing w:before="0" w:after="0" w:line="20" w:lineRule="atLeast"/>
        <w:contextualSpacing w:val="0"/>
        <w:jc w:val="both"/>
      </w:pPr>
      <w:r>
        <w:t>Action</w:t>
      </w:r>
    </w:p>
    <w:p w14:paraId="1FB2C0AA" w14:textId="77777777" w:rsidR="007836F9" w:rsidRDefault="007836F9" w:rsidP="006333DC">
      <w:pPr>
        <w:spacing w:after="0" w:line="20" w:lineRule="atLeast"/>
        <w:contextualSpacing w:val="0"/>
        <w:jc w:val="both"/>
      </w:pPr>
      <w:r>
        <w:t>Tâche concrète requise pour produire un livrable. Chaque action est associée à une durée et à un responsable désigné. Elle est définie lors de la phase de planification pour chaque livrable du projet. L’utilisation d’un verbe d’action en début de libellé est recommandée afin d’assurer la clarté et la compréhension sans explication complémentaire.</w:t>
      </w:r>
    </w:p>
    <w:p w14:paraId="2795F28E" w14:textId="77777777" w:rsidR="008558A5" w:rsidRDefault="008558A5" w:rsidP="006333DC">
      <w:pPr>
        <w:spacing w:after="0" w:line="20" w:lineRule="atLeast"/>
        <w:contextualSpacing w:val="0"/>
        <w:jc w:val="both"/>
      </w:pPr>
    </w:p>
    <w:p w14:paraId="3E86FF49" w14:textId="77777777" w:rsidR="008558A5" w:rsidRPr="008558A5" w:rsidRDefault="008558A5" w:rsidP="006333DC">
      <w:pPr>
        <w:spacing w:after="0" w:line="20" w:lineRule="atLeast"/>
        <w:contextualSpacing w:val="0"/>
        <w:jc w:val="both"/>
        <w:rPr>
          <w:rFonts w:eastAsia="Times New Roman"/>
          <w:b/>
          <w:color w:val="008196"/>
          <w:sz w:val="28"/>
          <w:szCs w:val="28"/>
          <w:lang w:eastAsia="x-none"/>
        </w:rPr>
      </w:pPr>
      <w:r>
        <w:rPr>
          <w:rFonts w:eastAsia="Times New Roman"/>
          <w:b/>
          <w:color w:val="008196"/>
          <w:sz w:val="28"/>
          <w:szCs w:val="28"/>
          <w:lang w:eastAsia="x-none"/>
        </w:rPr>
        <w:t>Autofinancement</w:t>
      </w:r>
    </w:p>
    <w:p w14:paraId="5BFC7B38" w14:textId="77777777" w:rsidR="008558A5" w:rsidRPr="008558A5" w:rsidRDefault="008558A5" w:rsidP="006333DC">
      <w:pPr>
        <w:spacing w:after="0" w:line="20" w:lineRule="atLeast"/>
        <w:contextualSpacing w:val="0"/>
        <w:jc w:val="both"/>
      </w:pPr>
      <w:r w:rsidRPr="008558A5">
        <w:t xml:space="preserve">Mode de financement dans lequel les coûts du projet sont entièrement ou partiellement assumés par la direction porteuse, à </w:t>
      </w:r>
      <w:r w:rsidR="0080012E">
        <w:t>partir de ses propres budgets d’exploitation</w:t>
      </w:r>
      <w:r w:rsidRPr="008558A5">
        <w:t xml:space="preserve"> ou d’immobilisation.</w:t>
      </w:r>
    </w:p>
    <w:p w14:paraId="000FFC2C" w14:textId="77777777" w:rsidR="007836F9" w:rsidRDefault="007836F9" w:rsidP="006333DC">
      <w:pPr>
        <w:spacing w:after="0" w:line="20" w:lineRule="atLeast"/>
        <w:contextualSpacing w:val="0"/>
        <w:jc w:val="both"/>
      </w:pPr>
    </w:p>
    <w:p w14:paraId="0049DBE3" w14:textId="77777777" w:rsidR="007836F9" w:rsidRDefault="007836F9" w:rsidP="006333DC">
      <w:pPr>
        <w:pStyle w:val="Titre3"/>
        <w:spacing w:before="0" w:after="0" w:line="20" w:lineRule="atLeast"/>
        <w:contextualSpacing w:val="0"/>
        <w:jc w:val="both"/>
      </w:pPr>
      <w:r>
        <w:t>Bénéfices</w:t>
      </w:r>
    </w:p>
    <w:p w14:paraId="2C8533E9" w14:textId="77777777" w:rsidR="007836F9" w:rsidRDefault="007836F9" w:rsidP="006333DC">
      <w:pPr>
        <w:spacing w:after="0" w:line="20" w:lineRule="atLeast"/>
        <w:contextualSpacing w:val="0"/>
        <w:jc w:val="both"/>
      </w:pPr>
      <w:r>
        <w:t>Résultats positifs attendus de l’atteinte des objectifs du projet. Ils correspondent aux avantages tangibles ou intangibles pour les bénéficiaires du projet. Il est conseillé d’estimer les bénéfices en phase d’opportunité et de suivre leur réalisation à l’aide d’indicateurs après la clôture du projet.</w:t>
      </w:r>
    </w:p>
    <w:p w14:paraId="0D254BBB" w14:textId="77777777" w:rsidR="007836F9" w:rsidRDefault="007836F9" w:rsidP="006333DC">
      <w:pPr>
        <w:spacing w:after="0" w:line="20" w:lineRule="atLeast"/>
        <w:contextualSpacing w:val="0"/>
        <w:jc w:val="both"/>
      </w:pPr>
    </w:p>
    <w:p w14:paraId="6AD6FA6E" w14:textId="77777777" w:rsidR="007836F9" w:rsidRDefault="007836F9" w:rsidP="006333DC">
      <w:pPr>
        <w:spacing w:after="0" w:line="20" w:lineRule="atLeast"/>
        <w:contextualSpacing w:val="0"/>
        <w:jc w:val="both"/>
      </w:pPr>
      <w:r w:rsidRPr="007836F9">
        <w:rPr>
          <w:rFonts w:eastAsia="Times New Roman"/>
          <w:b/>
          <w:color w:val="008196"/>
          <w:sz w:val="28"/>
          <w:szCs w:val="28"/>
          <w:lang w:val="x-none" w:eastAsia="x-none"/>
        </w:rPr>
        <w:t>Bénéficiaires</w:t>
      </w:r>
    </w:p>
    <w:p w14:paraId="54524253" w14:textId="5299DE93" w:rsidR="007836F9" w:rsidRDefault="007836F9" w:rsidP="006333DC">
      <w:pPr>
        <w:spacing w:after="0" w:line="20" w:lineRule="atLeast"/>
        <w:contextualSpacing w:val="0"/>
        <w:jc w:val="both"/>
      </w:pPr>
      <w:r>
        <w:t>Individus, groupes ou organisations qui tirent un avantage direct ou indirect de la réalisation du projet. Ils peuvent être internes (ex. employés, gestionnaires) ou externes (ex. clients, usagers, partenaires). L’identification des bénéficiaires est essentielle dè</w:t>
      </w:r>
      <w:r w:rsidR="00455A09">
        <w:t>s la phase d’opportunité</w:t>
      </w:r>
      <w:r>
        <w:t>, afin de s’assurer que leurs besoins sont pris en compte dans les objectifs, les livrables et les bénéfices visés du projet.</w:t>
      </w:r>
    </w:p>
    <w:p w14:paraId="72C7476F" w14:textId="77777777" w:rsidR="00522934" w:rsidRPr="00522934" w:rsidRDefault="00522934" w:rsidP="006333DC">
      <w:pPr>
        <w:spacing w:after="0" w:line="20" w:lineRule="atLeast"/>
        <w:contextualSpacing w:val="0"/>
        <w:jc w:val="both"/>
        <w:rPr>
          <w:rFonts w:eastAsia="Times New Roman"/>
          <w:b/>
          <w:color w:val="008196"/>
          <w:sz w:val="28"/>
          <w:szCs w:val="28"/>
          <w:lang w:val="x-none" w:eastAsia="x-none"/>
        </w:rPr>
      </w:pPr>
    </w:p>
    <w:p w14:paraId="620C72FF" w14:textId="77777777" w:rsidR="00522934" w:rsidRPr="00522934" w:rsidRDefault="00522934" w:rsidP="006333DC">
      <w:pPr>
        <w:spacing w:after="0" w:line="20" w:lineRule="atLeast"/>
        <w:contextualSpacing w:val="0"/>
        <w:jc w:val="both"/>
        <w:rPr>
          <w:rFonts w:eastAsia="Times New Roman"/>
          <w:b/>
          <w:color w:val="008196"/>
          <w:sz w:val="28"/>
          <w:szCs w:val="28"/>
          <w:lang w:val="x-none" w:eastAsia="x-none"/>
        </w:rPr>
      </w:pPr>
      <w:r w:rsidRPr="00522934">
        <w:rPr>
          <w:rFonts w:eastAsia="Times New Roman"/>
          <w:b/>
          <w:color w:val="008196"/>
          <w:sz w:val="28"/>
          <w:szCs w:val="28"/>
          <w:lang w:val="x-none" w:eastAsia="x-none"/>
        </w:rPr>
        <w:t>Budget d’exploitation</w:t>
      </w:r>
    </w:p>
    <w:p w14:paraId="12A47C47" w14:textId="77777777" w:rsidR="00522934" w:rsidRDefault="00522934" w:rsidP="006333DC">
      <w:pPr>
        <w:spacing w:after="0" w:line="20" w:lineRule="atLeast"/>
        <w:contextualSpacing w:val="0"/>
        <w:jc w:val="both"/>
      </w:pPr>
      <w:bookmarkStart w:id="2" w:name="_GoBack"/>
      <w:r>
        <w:t xml:space="preserve">Budget prévu pour couvrir les dépenses courantes nécessaires à la mise en œuvre et au soutien du </w:t>
      </w:r>
      <w:bookmarkEnd w:id="2"/>
      <w:r>
        <w:t>projet, telles que les salaires, les services professionnels, les fournitures ou les frais de maintenance.</w:t>
      </w:r>
    </w:p>
    <w:p w14:paraId="4B4068E3" w14:textId="77777777" w:rsidR="00522934" w:rsidRDefault="00522934" w:rsidP="006333DC">
      <w:pPr>
        <w:spacing w:after="0" w:line="20" w:lineRule="atLeast"/>
        <w:contextualSpacing w:val="0"/>
        <w:jc w:val="both"/>
      </w:pPr>
    </w:p>
    <w:p w14:paraId="0104B60B" w14:textId="77777777" w:rsidR="00522934" w:rsidRPr="00522934" w:rsidRDefault="00522934" w:rsidP="006333DC">
      <w:pPr>
        <w:spacing w:after="0" w:line="20" w:lineRule="atLeast"/>
        <w:contextualSpacing w:val="0"/>
        <w:jc w:val="both"/>
        <w:rPr>
          <w:rFonts w:eastAsia="Times New Roman"/>
          <w:b/>
          <w:color w:val="008196"/>
          <w:sz w:val="28"/>
          <w:szCs w:val="28"/>
          <w:lang w:val="x-none" w:eastAsia="x-none"/>
        </w:rPr>
      </w:pPr>
      <w:r w:rsidRPr="00522934">
        <w:rPr>
          <w:rFonts w:eastAsia="Times New Roman"/>
          <w:b/>
          <w:color w:val="008196"/>
          <w:sz w:val="28"/>
          <w:szCs w:val="28"/>
          <w:lang w:val="x-none" w:eastAsia="x-none"/>
        </w:rPr>
        <w:t>Budget d’immobilisation</w:t>
      </w:r>
    </w:p>
    <w:p w14:paraId="2CC874DA" w14:textId="77777777" w:rsidR="00522934" w:rsidRDefault="00522934" w:rsidP="006333DC">
      <w:pPr>
        <w:spacing w:after="0" w:line="20" w:lineRule="atLeast"/>
        <w:contextualSpacing w:val="0"/>
        <w:jc w:val="both"/>
      </w:pPr>
      <w:r>
        <w:t>Budget destiné aux investissements à long terme liés au projet, tels que l’acquisition d’équipements, d’infrastructures ou de logiciels.</w:t>
      </w:r>
    </w:p>
    <w:p w14:paraId="21379329" w14:textId="77777777" w:rsidR="007836F9" w:rsidRDefault="007836F9" w:rsidP="006333DC">
      <w:pPr>
        <w:spacing w:after="0" w:line="20" w:lineRule="atLeast"/>
        <w:contextualSpacing w:val="0"/>
        <w:jc w:val="both"/>
      </w:pPr>
    </w:p>
    <w:p w14:paraId="6C154134" w14:textId="77777777" w:rsidR="007836F9" w:rsidRPr="007836F9" w:rsidRDefault="007836F9" w:rsidP="006333DC">
      <w:pPr>
        <w:spacing w:after="0" w:line="20" w:lineRule="atLeast"/>
        <w:contextualSpacing w:val="0"/>
        <w:jc w:val="both"/>
        <w:rPr>
          <w:rFonts w:eastAsia="Times New Roman"/>
          <w:b/>
          <w:color w:val="008196"/>
          <w:sz w:val="28"/>
          <w:szCs w:val="28"/>
          <w:lang w:val="x-none" w:eastAsia="x-none"/>
        </w:rPr>
      </w:pPr>
      <w:r w:rsidRPr="007836F9">
        <w:rPr>
          <w:rFonts w:eastAsia="Times New Roman"/>
          <w:b/>
          <w:color w:val="008196"/>
          <w:sz w:val="28"/>
          <w:szCs w:val="28"/>
          <w:lang w:val="x-none" w:eastAsia="x-none"/>
        </w:rPr>
        <w:t>Bureau de projets</w:t>
      </w:r>
    </w:p>
    <w:p w14:paraId="06735E05" w14:textId="77777777" w:rsidR="007836F9" w:rsidRDefault="007836F9" w:rsidP="006333DC">
      <w:pPr>
        <w:spacing w:after="0" w:line="20" w:lineRule="atLeast"/>
        <w:contextualSpacing w:val="0"/>
        <w:jc w:val="both"/>
      </w:pPr>
      <w:r>
        <w:t xml:space="preserve">Entité organisationnelle relevant du service Amélioration continue de la performance et Bureau de projets (AC-BP), sous la responsabilité de la Direction de la qualité, de l’évaluation, de la performance et de l’éthique (DQEPE) du CISSS de la Montérégie-Ouest. </w:t>
      </w:r>
      <w:r w:rsidR="001C5433">
        <w:t>Ses mandats principaux comprennent la coordination du portefeuille de projets de l’opportunité à la clôture en alignement avec les priorités, l’uniformisation des processus de gestion de projets, la production et la diffusion d’indicateurs de performance, le rôle de centre d’expertise en gestion de projet (formations, outils, accompagnement), le leadership dans certains projets organisationnels, ainsi que le coaching des chargés de projet et des équipes.</w:t>
      </w:r>
    </w:p>
    <w:p w14:paraId="12EA93E6" w14:textId="77777777" w:rsidR="007836F9" w:rsidRDefault="007836F9" w:rsidP="006333DC">
      <w:pPr>
        <w:spacing w:after="0" w:line="20" w:lineRule="atLeast"/>
        <w:contextualSpacing w:val="0"/>
        <w:jc w:val="both"/>
      </w:pPr>
    </w:p>
    <w:p w14:paraId="4C38AD3B" w14:textId="77777777" w:rsidR="00925EFD" w:rsidRDefault="00925EFD" w:rsidP="006333DC">
      <w:pPr>
        <w:spacing w:after="0" w:line="20" w:lineRule="atLeast"/>
        <w:contextualSpacing w:val="0"/>
        <w:jc w:val="both"/>
      </w:pPr>
    </w:p>
    <w:p w14:paraId="355A7FA2" w14:textId="77777777" w:rsidR="00925EFD" w:rsidRDefault="00925EFD" w:rsidP="006333DC">
      <w:pPr>
        <w:spacing w:after="0" w:line="20" w:lineRule="atLeast"/>
        <w:contextualSpacing w:val="0"/>
        <w:jc w:val="both"/>
      </w:pPr>
    </w:p>
    <w:p w14:paraId="6BDF4377" w14:textId="77777777" w:rsidR="00925EFD" w:rsidRDefault="00925EFD" w:rsidP="006333DC">
      <w:pPr>
        <w:spacing w:after="0" w:line="20" w:lineRule="atLeast"/>
        <w:contextualSpacing w:val="0"/>
        <w:jc w:val="both"/>
      </w:pPr>
    </w:p>
    <w:p w14:paraId="6F2C0F5C" w14:textId="77777777" w:rsidR="00925EFD" w:rsidRDefault="00925EFD" w:rsidP="006333DC">
      <w:pPr>
        <w:spacing w:after="0" w:line="20" w:lineRule="atLeast"/>
        <w:contextualSpacing w:val="0"/>
        <w:jc w:val="both"/>
      </w:pPr>
    </w:p>
    <w:p w14:paraId="08562241" w14:textId="77777777" w:rsidR="007836F9" w:rsidRPr="007836F9" w:rsidRDefault="007836F9" w:rsidP="006333DC">
      <w:pPr>
        <w:spacing w:after="0" w:line="20" w:lineRule="atLeast"/>
        <w:contextualSpacing w:val="0"/>
        <w:jc w:val="both"/>
        <w:rPr>
          <w:rFonts w:eastAsia="Times New Roman"/>
          <w:b/>
          <w:color w:val="008196"/>
          <w:sz w:val="28"/>
          <w:szCs w:val="28"/>
          <w:lang w:val="x-none" w:eastAsia="x-none"/>
        </w:rPr>
      </w:pPr>
      <w:r w:rsidRPr="007836F9">
        <w:rPr>
          <w:rFonts w:eastAsia="Times New Roman"/>
          <w:b/>
          <w:color w:val="008196"/>
          <w:sz w:val="28"/>
          <w:szCs w:val="28"/>
          <w:lang w:val="x-none" w:eastAsia="x-none"/>
        </w:rPr>
        <w:lastRenderedPageBreak/>
        <w:t>But</w:t>
      </w:r>
    </w:p>
    <w:p w14:paraId="6B6CC564" w14:textId="77777777" w:rsidR="007836F9" w:rsidRDefault="007836F9" w:rsidP="006333DC">
      <w:pPr>
        <w:spacing w:after="0" w:line="20" w:lineRule="atLeast"/>
        <w:contextualSpacing w:val="0"/>
        <w:jc w:val="both"/>
      </w:pPr>
      <w:r>
        <w:t>Énoncé de haut niveau exprimant la visée générale poursuivie par un projet. De nature souvent intangible ou abstraite, le but représente la raison d’être du projet et s’arrime directement aux orientations ou objectifs stratégiques de l’organisation. Un même but peut être atteint par la réalisation de plusieurs projets complémentaires ou distincts.</w:t>
      </w:r>
    </w:p>
    <w:p w14:paraId="46DD8CDB" w14:textId="77777777" w:rsidR="007139BA" w:rsidRDefault="007139BA" w:rsidP="006333DC">
      <w:pPr>
        <w:spacing w:after="0" w:line="20" w:lineRule="atLeast"/>
        <w:contextualSpacing w:val="0"/>
        <w:jc w:val="both"/>
      </w:pPr>
    </w:p>
    <w:p w14:paraId="3C718D64" w14:textId="77777777" w:rsidR="007139BA" w:rsidRPr="007139BA" w:rsidRDefault="007139BA" w:rsidP="007139BA">
      <w:pPr>
        <w:pStyle w:val="Titre3"/>
        <w:rPr>
          <w:lang w:val="fr-CA"/>
        </w:rPr>
      </w:pPr>
      <w:r>
        <w:rPr>
          <w:lang w:val="fr-CA"/>
        </w:rPr>
        <w:t>Capacité</w:t>
      </w:r>
    </w:p>
    <w:p w14:paraId="6B4A1B61" w14:textId="77777777" w:rsidR="007139BA" w:rsidRPr="007139BA" w:rsidRDefault="007139BA" w:rsidP="007139BA">
      <w:pPr>
        <w:pStyle w:val="Titre3"/>
        <w:spacing w:before="0" w:after="0"/>
        <w:rPr>
          <w:rFonts w:eastAsiaTheme="minorHAnsi"/>
          <w:b w:val="0"/>
          <w:color w:val="003C85"/>
          <w:sz w:val="22"/>
          <w:szCs w:val="22"/>
          <w:lang w:val="fr-CA" w:eastAsia="en-US"/>
        </w:rPr>
      </w:pPr>
      <w:r w:rsidRPr="007139BA">
        <w:rPr>
          <w:rFonts w:eastAsiaTheme="minorHAnsi"/>
          <w:b w:val="0"/>
          <w:color w:val="003C85"/>
          <w:sz w:val="22"/>
          <w:szCs w:val="22"/>
          <w:lang w:val="fr-CA" w:eastAsia="en-US"/>
        </w:rPr>
        <w:t>Les niveaux de capacité requise pour un service dans un projet sont évalués selon l’importance et la fréquence de sa contribution, comme suit :</w:t>
      </w:r>
    </w:p>
    <w:p w14:paraId="15094137" w14:textId="77777777" w:rsidR="007139BA" w:rsidRPr="007139BA" w:rsidRDefault="007139BA" w:rsidP="007139BA">
      <w:pPr>
        <w:pStyle w:val="NormalWeb"/>
        <w:numPr>
          <w:ilvl w:val="0"/>
          <w:numId w:val="33"/>
        </w:numPr>
        <w:spacing w:before="0" w:beforeAutospacing="0" w:after="0" w:afterAutospacing="0"/>
        <w:rPr>
          <w:rFonts w:ascii="Arial" w:eastAsiaTheme="minorHAnsi" w:hAnsi="Arial" w:cs="Arial"/>
          <w:color w:val="003C85"/>
          <w:sz w:val="22"/>
          <w:szCs w:val="22"/>
          <w:lang w:eastAsia="en-US"/>
        </w:rPr>
      </w:pPr>
      <w:r w:rsidRPr="007139BA">
        <w:rPr>
          <w:rFonts w:ascii="Arial" w:eastAsiaTheme="minorHAnsi" w:hAnsi="Arial" w:cs="Arial"/>
          <w:bCs/>
          <w:color w:val="003C85"/>
          <w:sz w:val="22"/>
          <w:szCs w:val="22"/>
          <w:lang w:eastAsia="en-US"/>
        </w:rPr>
        <w:t>Faible | Contribution essentielle limitée</w:t>
      </w:r>
      <w:r>
        <w:rPr>
          <w:rFonts w:ascii="Arial" w:eastAsiaTheme="minorHAnsi" w:hAnsi="Arial" w:cs="Arial"/>
          <w:bCs/>
          <w:color w:val="003C85"/>
          <w:sz w:val="22"/>
          <w:szCs w:val="22"/>
          <w:lang w:eastAsia="en-US"/>
        </w:rPr>
        <w:t xml:space="preserve"> : </w:t>
      </w:r>
      <w:r w:rsidRPr="007139BA">
        <w:rPr>
          <w:rFonts w:ascii="Arial" w:eastAsiaTheme="minorHAnsi" w:hAnsi="Arial" w:cs="Arial"/>
          <w:color w:val="003C85"/>
          <w:sz w:val="22"/>
          <w:szCs w:val="22"/>
          <w:lang w:eastAsia="en-US"/>
        </w:rPr>
        <w:t>Le service apporte un soutien clé mais ponctuel, intervenant uniquement sur certains livrables ou moments critiques. Son rôle, bien que ciblé, est nécessaire au bon déroulement du projet.</w:t>
      </w:r>
    </w:p>
    <w:p w14:paraId="1F17A0E4" w14:textId="77777777" w:rsidR="007139BA" w:rsidRPr="007139BA" w:rsidRDefault="007139BA" w:rsidP="007139BA">
      <w:pPr>
        <w:pStyle w:val="NormalWeb"/>
        <w:numPr>
          <w:ilvl w:val="0"/>
          <w:numId w:val="33"/>
        </w:numPr>
        <w:spacing w:before="0" w:beforeAutospacing="0" w:after="0" w:afterAutospacing="0"/>
        <w:rPr>
          <w:rFonts w:ascii="Arial" w:eastAsiaTheme="minorHAnsi" w:hAnsi="Arial" w:cs="Arial"/>
          <w:color w:val="003C85"/>
          <w:sz w:val="22"/>
          <w:szCs w:val="22"/>
          <w:lang w:eastAsia="en-US"/>
        </w:rPr>
      </w:pPr>
      <w:r w:rsidRPr="007139BA">
        <w:rPr>
          <w:rFonts w:ascii="Arial" w:eastAsiaTheme="minorHAnsi" w:hAnsi="Arial" w:cs="Arial"/>
          <w:bCs/>
          <w:color w:val="003C85"/>
          <w:sz w:val="22"/>
          <w:szCs w:val="22"/>
          <w:lang w:eastAsia="en-US"/>
        </w:rPr>
        <w:t>Modéré | Co</w:t>
      </w:r>
      <w:r>
        <w:rPr>
          <w:rFonts w:ascii="Arial" w:eastAsiaTheme="minorHAnsi" w:hAnsi="Arial" w:cs="Arial"/>
          <w:bCs/>
          <w:color w:val="003C85"/>
          <w:sz w:val="22"/>
          <w:szCs w:val="22"/>
          <w:lang w:eastAsia="en-US"/>
        </w:rPr>
        <w:t xml:space="preserve">ntribution essentielle régulière : </w:t>
      </w:r>
      <w:r w:rsidRPr="007139BA">
        <w:rPr>
          <w:rFonts w:ascii="Arial" w:eastAsiaTheme="minorHAnsi" w:hAnsi="Arial" w:cs="Arial"/>
          <w:color w:val="003C85"/>
          <w:sz w:val="22"/>
          <w:szCs w:val="22"/>
          <w:lang w:eastAsia="en-US"/>
        </w:rPr>
        <w:t>Le service est activement impliqué à plusieurs étapes du projet, avec une participation récurrente et un rôle important dans la réalisation et la validation de livrables essentiels.</w:t>
      </w:r>
    </w:p>
    <w:p w14:paraId="6884105C" w14:textId="77777777" w:rsidR="007139BA" w:rsidRPr="007139BA" w:rsidRDefault="007139BA" w:rsidP="007139BA">
      <w:pPr>
        <w:pStyle w:val="NormalWeb"/>
        <w:numPr>
          <w:ilvl w:val="0"/>
          <w:numId w:val="33"/>
        </w:numPr>
        <w:spacing w:before="0" w:beforeAutospacing="0" w:after="0" w:afterAutospacing="0"/>
        <w:rPr>
          <w:rFonts w:ascii="Arial" w:eastAsiaTheme="minorHAnsi" w:hAnsi="Arial" w:cs="Arial"/>
          <w:color w:val="003C85"/>
          <w:sz w:val="22"/>
          <w:szCs w:val="22"/>
          <w:lang w:eastAsia="en-US"/>
        </w:rPr>
      </w:pPr>
      <w:r w:rsidRPr="007139BA">
        <w:rPr>
          <w:rFonts w:ascii="Arial" w:eastAsiaTheme="minorHAnsi" w:hAnsi="Arial" w:cs="Arial"/>
          <w:bCs/>
          <w:color w:val="003C85"/>
          <w:sz w:val="22"/>
          <w:szCs w:val="22"/>
          <w:lang w:eastAsia="en-US"/>
        </w:rPr>
        <w:t>Élevé | Contribution essentielle majeure et continue</w:t>
      </w:r>
      <w:r>
        <w:rPr>
          <w:rFonts w:ascii="Arial" w:eastAsiaTheme="minorHAnsi" w:hAnsi="Arial" w:cs="Arial"/>
          <w:bCs/>
          <w:color w:val="003C85"/>
          <w:sz w:val="22"/>
          <w:szCs w:val="22"/>
          <w:lang w:eastAsia="en-US"/>
        </w:rPr>
        <w:t> </w:t>
      </w:r>
      <w:r>
        <w:rPr>
          <w:rFonts w:ascii="Arial" w:eastAsiaTheme="minorHAnsi" w:hAnsi="Arial" w:cs="Arial"/>
          <w:color w:val="003C85"/>
          <w:sz w:val="22"/>
          <w:szCs w:val="22"/>
          <w:lang w:eastAsia="en-US"/>
        </w:rPr>
        <w:t xml:space="preserve">: </w:t>
      </w:r>
      <w:r w:rsidRPr="007139BA">
        <w:rPr>
          <w:rFonts w:ascii="Arial" w:eastAsiaTheme="minorHAnsi" w:hAnsi="Arial" w:cs="Arial"/>
          <w:color w:val="003C85"/>
          <w:sz w:val="22"/>
          <w:szCs w:val="22"/>
          <w:lang w:eastAsia="en-US"/>
        </w:rPr>
        <w:t>Le service est un acteur principal, engagé en continu tout au long du projet. Sa contribution mobilise fortement ses ressources et compétences, impacte de nombreux livrables majeurs, et influence les décisions stratégiques du projet.</w:t>
      </w:r>
    </w:p>
    <w:p w14:paraId="2D7488D7" w14:textId="77777777" w:rsidR="007139BA" w:rsidRDefault="007139BA" w:rsidP="007139BA">
      <w:pPr>
        <w:pStyle w:val="NormalWeb"/>
        <w:spacing w:before="0" w:beforeAutospacing="0" w:after="0" w:afterAutospacing="0"/>
        <w:rPr>
          <w:rFonts w:ascii="Arial" w:eastAsiaTheme="minorHAnsi" w:hAnsi="Arial" w:cs="Arial"/>
          <w:color w:val="003C85"/>
          <w:sz w:val="22"/>
          <w:szCs w:val="22"/>
          <w:lang w:eastAsia="en-US"/>
        </w:rPr>
      </w:pPr>
    </w:p>
    <w:p w14:paraId="6AB27DC3" w14:textId="77777777" w:rsidR="007139BA" w:rsidRPr="007139BA" w:rsidRDefault="007139BA" w:rsidP="007139BA">
      <w:pPr>
        <w:pStyle w:val="NormalWeb"/>
        <w:spacing w:before="0" w:beforeAutospacing="0" w:after="0" w:afterAutospacing="0"/>
        <w:rPr>
          <w:rFonts w:ascii="Arial" w:eastAsiaTheme="minorHAnsi" w:hAnsi="Arial" w:cs="Arial"/>
          <w:color w:val="003C85"/>
          <w:sz w:val="22"/>
          <w:szCs w:val="22"/>
          <w:lang w:eastAsia="en-US"/>
        </w:rPr>
      </w:pPr>
      <w:r w:rsidRPr="007139BA">
        <w:rPr>
          <w:rFonts w:ascii="Arial" w:eastAsiaTheme="minorHAnsi" w:hAnsi="Arial" w:cs="Arial"/>
          <w:color w:val="003C85"/>
          <w:sz w:val="22"/>
          <w:szCs w:val="22"/>
          <w:lang w:eastAsia="en-US"/>
        </w:rPr>
        <w:t xml:space="preserve">Pour chaque projet, le chef de service confirme son niveau d’implication en utilisant </w:t>
      </w:r>
      <w:r>
        <w:rPr>
          <w:rFonts w:ascii="Arial" w:eastAsiaTheme="minorHAnsi" w:hAnsi="Arial" w:cs="Arial"/>
          <w:color w:val="003C85"/>
          <w:sz w:val="22"/>
          <w:szCs w:val="22"/>
          <w:lang w:eastAsia="en-US"/>
        </w:rPr>
        <w:t xml:space="preserve">cette échelle </w:t>
      </w:r>
      <w:r w:rsidRPr="007139BA">
        <w:rPr>
          <w:rFonts w:ascii="Arial" w:eastAsiaTheme="minorHAnsi" w:hAnsi="Arial" w:cs="Arial"/>
          <w:color w:val="003C85"/>
          <w:sz w:val="22"/>
          <w:szCs w:val="22"/>
          <w:lang w:eastAsia="en-US"/>
        </w:rPr>
        <w:t>:</w:t>
      </w:r>
    </w:p>
    <w:p w14:paraId="5C8FA3FD" w14:textId="77777777" w:rsidR="007139BA" w:rsidRPr="007139BA" w:rsidRDefault="007139BA" w:rsidP="007139BA">
      <w:pPr>
        <w:pStyle w:val="NormalWeb"/>
        <w:numPr>
          <w:ilvl w:val="0"/>
          <w:numId w:val="34"/>
        </w:numPr>
        <w:spacing w:before="0" w:beforeAutospacing="0" w:after="0" w:afterAutospacing="0"/>
        <w:rPr>
          <w:rFonts w:ascii="Arial" w:eastAsiaTheme="minorHAnsi" w:hAnsi="Arial" w:cs="Arial"/>
          <w:color w:val="003C85"/>
          <w:sz w:val="22"/>
          <w:szCs w:val="22"/>
          <w:lang w:eastAsia="en-US"/>
        </w:rPr>
      </w:pPr>
      <w:r w:rsidRPr="007139BA">
        <w:rPr>
          <w:rFonts w:ascii="Arial" w:eastAsiaTheme="minorHAnsi" w:hAnsi="Arial" w:cs="Arial"/>
          <w:bCs/>
          <w:color w:val="003C85"/>
          <w:sz w:val="22"/>
          <w:szCs w:val="22"/>
          <w:lang w:eastAsia="en-US"/>
        </w:rPr>
        <w:t>Implication non accordée</w:t>
      </w:r>
      <w:r w:rsidRPr="007139BA">
        <w:rPr>
          <w:rFonts w:ascii="Arial" w:eastAsiaTheme="minorHAnsi" w:hAnsi="Arial" w:cs="Arial"/>
          <w:color w:val="003C85"/>
          <w:sz w:val="22"/>
          <w:szCs w:val="22"/>
          <w:lang w:eastAsia="en-US"/>
        </w:rPr>
        <w:t xml:space="preserve"> : Le service ne peut pas s’impliquer dans le projet.</w:t>
      </w:r>
    </w:p>
    <w:p w14:paraId="0D930E4F" w14:textId="77777777" w:rsidR="007139BA" w:rsidRPr="007139BA" w:rsidRDefault="007139BA" w:rsidP="007139BA">
      <w:pPr>
        <w:pStyle w:val="NormalWeb"/>
        <w:numPr>
          <w:ilvl w:val="0"/>
          <w:numId w:val="34"/>
        </w:numPr>
        <w:spacing w:before="0" w:beforeAutospacing="0" w:after="0" w:afterAutospacing="0"/>
        <w:rPr>
          <w:rFonts w:ascii="Arial" w:eastAsiaTheme="minorHAnsi" w:hAnsi="Arial" w:cs="Arial"/>
          <w:color w:val="003C85"/>
          <w:sz w:val="22"/>
          <w:szCs w:val="22"/>
          <w:lang w:eastAsia="en-US"/>
        </w:rPr>
      </w:pPr>
      <w:r w:rsidRPr="007139BA">
        <w:rPr>
          <w:rFonts w:ascii="Arial" w:eastAsiaTheme="minorHAnsi" w:hAnsi="Arial" w:cs="Arial"/>
          <w:bCs/>
          <w:color w:val="003C85"/>
          <w:sz w:val="22"/>
          <w:szCs w:val="22"/>
          <w:lang w:eastAsia="en-US"/>
        </w:rPr>
        <w:t>Implication partiellement accordée</w:t>
      </w:r>
      <w:r w:rsidRPr="007139BA">
        <w:rPr>
          <w:rFonts w:ascii="Arial" w:eastAsiaTheme="minorHAnsi" w:hAnsi="Arial" w:cs="Arial"/>
          <w:color w:val="003C85"/>
          <w:sz w:val="22"/>
          <w:szCs w:val="22"/>
          <w:lang w:eastAsia="en-US"/>
        </w:rPr>
        <w:t xml:space="preserve"> : Le service peut contribuer, mais avec des contraintes en temps, ressources ou disponibilité, ou son rôle se limite à quelques livrables spécifiques.</w:t>
      </w:r>
    </w:p>
    <w:p w14:paraId="5D98A7AB" w14:textId="77777777" w:rsidR="007139BA" w:rsidRPr="007139BA" w:rsidRDefault="007139BA" w:rsidP="007139BA">
      <w:pPr>
        <w:pStyle w:val="NormalWeb"/>
        <w:numPr>
          <w:ilvl w:val="0"/>
          <w:numId w:val="34"/>
        </w:numPr>
        <w:spacing w:before="0" w:beforeAutospacing="0" w:after="0" w:afterAutospacing="0"/>
        <w:rPr>
          <w:rFonts w:ascii="Arial" w:eastAsiaTheme="minorHAnsi" w:hAnsi="Arial" w:cs="Arial"/>
          <w:color w:val="003C85"/>
          <w:sz w:val="22"/>
          <w:szCs w:val="22"/>
          <w:lang w:eastAsia="en-US"/>
        </w:rPr>
      </w:pPr>
      <w:r w:rsidRPr="007139BA">
        <w:rPr>
          <w:rFonts w:ascii="Arial" w:eastAsiaTheme="minorHAnsi" w:hAnsi="Arial" w:cs="Arial"/>
          <w:bCs/>
          <w:color w:val="003C85"/>
          <w:sz w:val="22"/>
          <w:szCs w:val="22"/>
          <w:lang w:eastAsia="en-US"/>
        </w:rPr>
        <w:t>Implication accordée</w:t>
      </w:r>
      <w:r w:rsidRPr="007139BA">
        <w:rPr>
          <w:rFonts w:ascii="Arial" w:eastAsiaTheme="minorHAnsi" w:hAnsi="Arial" w:cs="Arial"/>
          <w:color w:val="003C85"/>
          <w:sz w:val="22"/>
          <w:szCs w:val="22"/>
          <w:lang w:eastAsia="en-US"/>
        </w:rPr>
        <w:t xml:space="preserve"> : Le service s’engage pleinement dans le projet.</w:t>
      </w:r>
    </w:p>
    <w:p w14:paraId="44652316" w14:textId="77777777" w:rsidR="001C5433" w:rsidRDefault="001C5433" w:rsidP="006333DC">
      <w:pPr>
        <w:spacing w:after="0" w:line="20" w:lineRule="atLeast"/>
        <w:contextualSpacing w:val="0"/>
        <w:jc w:val="both"/>
      </w:pPr>
    </w:p>
    <w:p w14:paraId="76FFE645" w14:textId="77777777" w:rsidR="001C5433" w:rsidRPr="001819C7" w:rsidRDefault="001C5433" w:rsidP="006333DC">
      <w:pPr>
        <w:spacing w:after="0" w:line="20" w:lineRule="atLeast"/>
        <w:contextualSpacing w:val="0"/>
        <w:jc w:val="both"/>
        <w:rPr>
          <w:rFonts w:eastAsia="Times New Roman"/>
          <w:b/>
          <w:color w:val="008196"/>
          <w:sz w:val="28"/>
          <w:szCs w:val="28"/>
          <w:lang w:val="x-none" w:eastAsia="x-none"/>
        </w:rPr>
      </w:pPr>
      <w:r w:rsidRPr="001819C7">
        <w:rPr>
          <w:rFonts w:eastAsia="Times New Roman"/>
          <w:b/>
          <w:color w:val="008196"/>
          <w:sz w:val="28"/>
          <w:szCs w:val="28"/>
          <w:lang w:val="x-none" w:eastAsia="x-none"/>
        </w:rPr>
        <w:t>Chargé de projet</w:t>
      </w:r>
    </w:p>
    <w:p w14:paraId="5231D8C1" w14:textId="77777777" w:rsidR="007836F9" w:rsidRDefault="00925EFD" w:rsidP="006333DC">
      <w:pPr>
        <w:spacing w:after="0" w:line="20" w:lineRule="atLeast"/>
        <w:contextualSpacing w:val="0"/>
        <w:jc w:val="both"/>
      </w:pPr>
      <w:r>
        <w:t>Gestionnaire ou professionnel responsable de la coordination et de la gestion opérationnelle d’un projet. Il veille à la planification, à l’exécution, au suivi des activités, ainsi qu’au respect des objectifs, des délais, des ressources et du budget, en collaboration avec le promoteur et l’équipe projet.</w:t>
      </w:r>
    </w:p>
    <w:p w14:paraId="5D554F56" w14:textId="77777777" w:rsidR="00925EFD" w:rsidRDefault="00925EFD" w:rsidP="006333DC">
      <w:pPr>
        <w:spacing w:after="0" w:line="20" w:lineRule="atLeast"/>
        <w:contextualSpacing w:val="0"/>
        <w:jc w:val="both"/>
      </w:pPr>
    </w:p>
    <w:p w14:paraId="2CD16D4F" w14:textId="77777777" w:rsidR="007836F9" w:rsidRPr="007836F9" w:rsidRDefault="007836F9" w:rsidP="006333DC">
      <w:pPr>
        <w:spacing w:after="0" w:line="20" w:lineRule="atLeast"/>
        <w:contextualSpacing w:val="0"/>
        <w:jc w:val="both"/>
        <w:rPr>
          <w:rFonts w:eastAsia="Times New Roman"/>
          <w:b/>
          <w:color w:val="008196"/>
          <w:sz w:val="28"/>
          <w:szCs w:val="28"/>
          <w:lang w:val="x-none" w:eastAsia="x-none"/>
        </w:rPr>
      </w:pPr>
      <w:r w:rsidRPr="007836F9">
        <w:rPr>
          <w:rFonts w:eastAsia="Times New Roman"/>
          <w:b/>
          <w:color w:val="008196"/>
          <w:sz w:val="28"/>
          <w:szCs w:val="28"/>
          <w:lang w:val="x-none" w:eastAsia="x-none"/>
        </w:rPr>
        <w:t>Charte de projet</w:t>
      </w:r>
    </w:p>
    <w:p w14:paraId="795B4C15" w14:textId="77777777" w:rsidR="007836F9" w:rsidRDefault="007836F9" w:rsidP="006333DC">
      <w:pPr>
        <w:spacing w:after="0" w:line="20" w:lineRule="atLeast"/>
        <w:contextualSpacing w:val="0"/>
        <w:jc w:val="both"/>
      </w:pPr>
      <w:r>
        <w:t xml:space="preserve">Document rédigé en phase d’opportunité qui offre un aperçu global du projet et sert de référence </w:t>
      </w:r>
      <w:proofErr w:type="gramStart"/>
      <w:r>
        <w:t>commune</w:t>
      </w:r>
      <w:proofErr w:type="gramEnd"/>
      <w:r>
        <w:t xml:space="preserve"> aux parties prenantes. La charte clarifie les objectifs, définit les livrables, identifie les parties prenantes, anticipe les risques, propose un échéancier sommaire et estime les ressources requises.</w:t>
      </w:r>
    </w:p>
    <w:p w14:paraId="3E82C068" w14:textId="77777777" w:rsidR="00104893" w:rsidRDefault="00104893" w:rsidP="006333DC">
      <w:pPr>
        <w:spacing w:after="0" w:line="20" w:lineRule="atLeast"/>
        <w:contextualSpacing w:val="0"/>
        <w:jc w:val="both"/>
      </w:pPr>
    </w:p>
    <w:p w14:paraId="391C3C82" w14:textId="77777777" w:rsidR="00104893" w:rsidRPr="00104893" w:rsidRDefault="00104893" w:rsidP="006333DC">
      <w:pPr>
        <w:spacing w:after="0" w:line="20" w:lineRule="atLeast"/>
        <w:contextualSpacing w:val="0"/>
        <w:jc w:val="both"/>
        <w:rPr>
          <w:rFonts w:eastAsia="Times New Roman"/>
          <w:b/>
          <w:color w:val="008196"/>
          <w:sz w:val="28"/>
          <w:szCs w:val="28"/>
          <w:lang w:eastAsia="x-none"/>
        </w:rPr>
      </w:pPr>
      <w:r>
        <w:rPr>
          <w:rFonts w:eastAsia="Times New Roman"/>
          <w:b/>
          <w:color w:val="008196"/>
          <w:sz w:val="28"/>
          <w:szCs w:val="28"/>
          <w:lang w:eastAsia="x-none"/>
        </w:rPr>
        <w:t>Conditions de démarrage</w:t>
      </w:r>
    </w:p>
    <w:p w14:paraId="0B4A2231" w14:textId="77777777" w:rsidR="00104893" w:rsidRPr="00104893" w:rsidRDefault="00104893" w:rsidP="00104893">
      <w:pPr>
        <w:jc w:val="both"/>
      </w:pPr>
      <w:r w:rsidRPr="00104893">
        <w:t>Ensemble des critères et prérequis essentiels devant être réunis et validés avant le démarrage officiel d’un projet, afin d’assurer que celui-ci commence dans des conditions optimales pour atteindre ses objectifs. Ces conditions peuvent inclure la disponibilité des ressources, la validation du financement, l’adhésion des parties prenantes, la</w:t>
      </w:r>
      <w:r>
        <w:t xml:space="preserve"> validation de la faisabilité des livrables prévus au</w:t>
      </w:r>
      <w:r w:rsidRPr="00104893">
        <w:t xml:space="preserve"> projet ou encore l’obtention d’une autorisation de Santé Québec ou d’une autre instance</w:t>
      </w:r>
      <w:r>
        <w:t>.</w:t>
      </w:r>
    </w:p>
    <w:p w14:paraId="360E78E9" w14:textId="77777777" w:rsidR="007836F9" w:rsidRDefault="007836F9" w:rsidP="006333DC">
      <w:pPr>
        <w:spacing w:after="0" w:line="20" w:lineRule="atLeast"/>
        <w:contextualSpacing w:val="0"/>
        <w:jc w:val="both"/>
      </w:pPr>
    </w:p>
    <w:p w14:paraId="64414494" w14:textId="77777777" w:rsidR="007836F9" w:rsidRPr="007836F9" w:rsidRDefault="007836F9" w:rsidP="006333DC">
      <w:pPr>
        <w:spacing w:after="0" w:line="20" w:lineRule="atLeast"/>
        <w:contextualSpacing w:val="0"/>
        <w:jc w:val="both"/>
        <w:rPr>
          <w:rFonts w:eastAsia="Times New Roman"/>
          <w:b/>
          <w:color w:val="008196"/>
          <w:sz w:val="28"/>
          <w:szCs w:val="28"/>
          <w:lang w:val="x-none" w:eastAsia="x-none"/>
        </w:rPr>
      </w:pPr>
      <w:r w:rsidRPr="007836F9">
        <w:rPr>
          <w:rFonts w:eastAsia="Times New Roman"/>
          <w:b/>
          <w:color w:val="008196"/>
          <w:sz w:val="28"/>
          <w:szCs w:val="28"/>
          <w:lang w:val="x-none" w:eastAsia="x-none"/>
        </w:rPr>
        <w:t xml:space="preserve">Contexte </w:t>
      </w:r>
    </w:p>
    <w:p w14:paraId="36F0DBF9" w14:textId="77777777" w:rsidR="007836F9" w:rsidRDefault="007836F9" w:rsidP="006333DC">
      <w:pPr>
        <w:spacing w:after="0" w:line="20" w:lineRule="atLeast"/>
        <w:contextualSpacing w:val="0"/>
        <w:jc w:val="both"/>
      </w:pPr>
      <w:r>
        <w:t>Raison d’être du projet, fondée sur un besoin réel ou anticipé. Le contexte doit être appuyé, dans la mesure du possible, par des faits et données probantes. Il décrit la problématique à résoudre, les bénéficiaires visés, l’urgence d’agir, les bénéfices attendus, ainsi que les risques liés à l’inaction. Il permet aussi de situer le projet par rapport aux obligations légales, orientations stratégiques ou démarches d’amélioration continue en cours.</w:t>
      </w:r>
    </w:p>
    <w:p w14:paraId="5133C31C" w14:textId="77777777" w:rsidR="007836F9" w:rsidRDefault="007836F9" w:rsidP="006333DC">
      <w:pPr>
        <w:spacing w:after="0" w:line="20" w:lineRule="atLeast"/>
        <w:contextualSpacing w:val="0"/>
        <w:jc w:val="both"/>
      </w:pPr>
    </w:p>
    <w:p w14:paraId="49D0F957" w14:textId="77777777" w:rsidR="007836F9" w:rsidRPr="007836F9" w:rsidRDefault="007836F9" w:rsidP="006333DC">
      <w:pPr>
        <w:spacing w:after="0" w:line="20" w:lineRule="atLeast"/>
        <w:contextualSpacing w:val="0"/>
        <w:jc w:val="both"/>
        <w:rPr>
          <w:rFonts w:eastAsia="Times New Roman"/>
          <w:b/>
          <w:color w:val="008196"/>
          <w:sz w:val="28"/>
          <w:szCs w:val="28"/>
          <w:lang w:val="x-none" w:eastAsia="x-none"/>
        </w:rPr>
      </w:pPr>
      <w:r w:rsidRPr="007836F9">
        <w:rPr>
          <w:rFonts w:eastAsia="Times New Roman"/>
          <w:b/>
          <w:color w:val="008196"/>
          <w:sz w:val="28"/>
          <w:szCs w:val="28"/>
          <w:lang w:val="x-none" w:eastAsia="x-none"/>
        </w:rPr>
        <w:lastRenderedPageBreak/>
        <w:t xml:space="preserve">Contraintes </w:t>
      </w:r>
    </w:p>
    <w:p w14:paraId="70FA5538" w14:textId="77777777" w:rsidR="007836F9" w:rsidRDefault="007836F9" w:rsidP="006333DC">
      <w:pPr>
        <w:spacing w:after="0" w:line="20" w:lineRule="atLeast"/>
        <w:contextualSpacing w:val="0"/>
        <w:jc w:val="both"/>
      </w:pPr>
      <w:r>
        <w:t>Limite ou exigence externe ou interne à respecter dans le cadre du projet. Les contraintes influencent la planification, la portée et la réalisation du projet, et doivent être prises en compte dès le démarrage. Les principales contraintes comprennent :</w:t>
      </w:r>
    </w:p>
    <w:p w14:paraId="4EA444A5" w14:textId="77777777" w:rsidR="001C5433" w:rsidRDefault="007836F9" w:rsidP="006333DC">
      <w:pPr>
        <w:pStyle w:val="Paragraphedeliste"/>
        <w:numPr>
          <w:ilvl w:val="0"/>
          <w:numId w:val="24"/>
        </w:numPr>
        <w:spacing w:after="0" w:line="20" w:lineRule="atLeast"/>
        <w:contextualSpacing w:val="0"/>
        <w:jc w:val="both"/>
      </w:pPr>
      <w:r>
        <w:t>Contrainte d’échéancier : Exigence de livrer le projet ou certains livrables avant une date déterminée.</w:t>
      </w:r>
    </w:p>
    <w:p w14:paraId="0EEA5F29" w14:textId="77777777" w:rsidR="001C5433" w:rsidRDefault="007836F9" w:rsidP="006333DC">
      <w:pPr>
        <w:pStyle w:val="Paragraphedeliste"/>
        <w:numPr>
          <w:ilvl w:val="0"/>
          <w:numId w:val="24"/>
        </w:numPr>
        <w:spacing w:after="0" w:line="20" w:lineRule="atLeast"/>
        <w:contextualSpacing w:val="0"/>
        <w:jc w:val="both"/>
      </w:pPr>
      <w:r>
        <w:t>Contrainte de qualité : Obligation de respecter des normes, des standards ou des niveaux de performance spécifiques.</w:t>
      </w:r>
    </w:p>
    <w:p w14:paraId="50516CFA" w14:textId="77777777" w:rsidR="007836F9" w:rsidRDefault="007836F9" w:rsidP="006333DC">
      <w:pPr>
        <w:pStyle w:val="Paragraphedeliste"/>
        <w:numPr>
          <w:ilvl w:val="0"/>
          <w:numId w:val="24"/>
        </w:numPr>
        <w:spacing w:after="0" w:line="20" w:lineRule="atLeast"/>
        <w:contextualSpacing w:val="0"/>
        <w:jc w:val="both"/>
      </w:pPr>
      <w:r>
        <w:t>Contrainte de ressources : Limites en matière de ressources humaines, matérielles ou financières disponibles pour le projet.</w:t>
      </w:r>
    </w:p>
    <w:p w14:paraId="5ECE9ECA" w14:textId="77777777" w:rsidR="007836F9" w:rsidRDefault="007836F9" w:rsidP="006333DC">
      <w:pPr>
        <w:spacing w:after="0" w:line="20" w:lineRule="atLeast"/>
        <w:contextualSpacing w:val="0"/>
        <w:jc w:val="both"/>
      </w:pPr>
    </w:p>
    <w:p w14:paraId="37AEA1C5"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Cycle de vie d’un projet</w:t>
      </w:r>
    </w:p>
    <w:p w14:paraId="4180DC1B" w14:textId="77777777" w:rsidR="007836F9" w:rsidRDefault="007836F9" w:rsidP="006333DC">
      <w:pPr>
        <w:spacing w:after="0" w:line="20" w:lineRule="atLeast"/>
        <w:contextualSpacing w:val="0"/>
        <w:jc w:val="both"/>
      </w:pPr>
      <w:r>
        <w:t xml:space="preserve">Ensemble structuré de six phases successives que traverse un projet, de l’idéation à la clôture. Ce cadre de référence s’applique à tout projet, peu importe sa nature ou son envergure. </w:t>
      </w:r>
    </w:p>
    <w:p w14:paraId="0788D3F9" w14:textId="77777777" w:rsidR="007836F9" w:rsidRDefault="007836F9" w:rsidP="006333DC">
      <w:pPr>
        <w:spacing w:after="0" w:line="20" w:lineRule="atLeast"/>
        <w:contextualSpacing w:val="0"/>
        <w:jc w:val="both"/>
      </w:pPr>
    </w:p>
    <w:p w14:paraId="2738BAF8"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Date de fin souhaitée</w:t>
      </w:r>
    </w:p>
    <w:p w14:paraId="466988D2" w14:textId="77777777" w:rsidR="007836F9" w:rsidRDefault="007836F9" w:rsidP="006333DC">
      <w:pPr>
        <w:spacing w:after="0" w:line="20" w:lineRule="atLeast"/>
        <w:contextualSpacing w:val="0"/>
        <w:jc w:val="both"/>
      </w:pPr>
      <w:r>
        <w:t xml:space="preserve">Échéance ciblée et souhaitée par le promoteur pour la livraison du projet. </w:t>
      </w:r>
    </w:p>
    <w:p w14:paraId="59B2BA20" w14:textId="77777777" w:rsidR="007836F9" w:rsidRDefault="007836F9" w:rsidP="006333DC">
      <w:pPr>
        <w:spacing w:after="0" w:line="20" w:lineRule="atLeast"/>
        <w:contextualSpacing w:val="0"/>
        <w:jc w:val="both"/>
      </w:pPr>
    </w:p>
    <w:p w14:paraId="389B55A9"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Date maximale de démarrage</w:t>
      </w:r>
    </w:p>
    <w:p w14:paraId="3A320DC9" w14:textId="77777777" w:rsidR="007836F9" w:rsidRDefault="007836F9" w:rsidP="006333DC">
      <w:pPr>
        <w:spacing w:after="0" w:line="20" w:lineRule="atLeast"/>
        <w:contextualSpacing w:val="0"/>
        <w:jc w:val="both"/>
      </w:pPr>
      <w:r>
        <w:t>Dernière date à laquelle un projet peut commencer afin de respecter une échéance obligatoire (légale, contractuelle, financière ou normative).</w:t>
      </w:r>
    </w:p>
    <w:p w14:paraId="2D47A63F" w14:textId="77777777" w:rsidR="007836F9" w:rsidRDefault="007836F9" w:rsidP="006333DC">
      <w:pPr>
        <w:spacing w:after="0" w:line="20" w:lineRule="atLeast"/>
        <w:contextualSpacing w:val="0"/>
        <w:jc w:val="both"/>
      </w:pPr>
    </w:p>
    <w:p w14:paraId="30C18AA4"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Date prescrite</w:t>
      </w:r>
    </w:p>
    <w:p w14:paraId="0BF0818F" w14:textId="77777777" w:rsidR="007836F9" w:rsidRDefault="007836F9" w:rsidP="006333DC">
      <w:pPr>
        <w:spacing w:after="0" w:line="20" w:lineRule="atLeast"/>
        <w:contextualSpacing w:val="0"/>
        <w:jc w:val="both"/>
      </w:pPr>
      <w:r>
        <w:t>Échéance obligatoire, imposée par des exigences légales, contractuelles, financières ou normatives, à laquelle un projet doit être complété pour éviter des conséquences négatives.</w:t>
      </w:r>
    </w:p>
    <w:p w14:paraId="24A70578" w14:textId="77777777" w:rsidR="007836F9" w:rsidRDefault="007836F9" w:rsidP="006333DC">
      <w:pPr>
        <w:spacing w:after="0" w:line="20" w:lineRule="atLeast"/>
        <w:contextualSpacing w:val="0"/>
        <w:jc w:val="both"/>
      </w:pPr>
    </w:p>
    <w:p w14:paraId="3689A11D"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Diagramme de Gantt</w:t>
      </w:r>
    </w:p>
    <w:p w14:paraId="58F6AB2D" w14:textId="77777777" w:rsidR="007836F9" w:rsidRDefault="007836F9" w:rsidP="006333DC">
      <w:pPr>
        <w:spacing w:after="0" w:line="20" w:lineRule="atLeast"/>
        <w:contextualSpacing w:val="0"/>
        <w:jc w:val="both"/>
      </w:pPr>
      <w:r>
        <w:t>Outil de planification représentant les actions d’un projet par des barres horizontales sur un calendrier. Il permet de visualiser la durée des tâches ainsi que leurs chevauchements dans le temps.</w:t>
      </w:r>
    </w:p>
    <w:p w14:paraId="0A11CECB" w14:textId="77777777" w:rsidR="007836F9" w:rsidRDefault="007836F9" w:rsidP="006333DC">
      <w:pPr>
        <w:spacing w:after="0" w:line="20" w:lineRule="atLeast"/>
        <w:contextualSpacing w:val="0"/>
        <w:jc w:val="both"/>
      </w:pPr>
    </w:p>
    <w:p w14:paraId="6836F55F"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Dépendance</w:t>
      </w:r>
    </w:p>
    <w:p w14:paraId="1F701D1F" w14:textId="77777777" w:rsidR="007836F9" w:rsidRDefault="007836F9" w:rsidP="006333DC">
      <w:pPr>
        <w:spacing w:after="0" w:line="20" w:lineRule="atLeast"/>
        <w:contextualSpacing w:val="0"/>
        <w:jc w:val="both"/>
      </w:pPr>
      <w:r>
        <w:t>Lien entre deux projets ou tâches où la réalisation de l’un conditionne le démarrage ou l’avancement de l’autre. La gestion des dépendances garantit la coordination efficace des projets interdépendants et limite les impacts négatifs des retards.</w:t>
      </w:r>
    </w:p>
    <w:p w14:paraId="2B19FF69" w14:textId="77777777" w:rsidR="000476FC" w:rsidRDefault="000476FC" w:rsidP="006333DC">
      <w:pPr>
        <w:spacing w:after="0" w:line="20" w:lineRule="atLeast"/>
        <w:contextualSpacing w:val="0"/>
        <w:jc w:val="both"/>
      </w:pPr>
    </w:p>
    <w:p w14:paraId="1F682E1F" w14:textId="77777777" w:rsidR="000476FC" w:rsidRPr="000476FC" w:rsidRDefault="000476FC" w:rsidP="006333DC">
      <w:pPr>
        <w:spacing w:after="0" w:line="20" w:lineRule="atLeast"/>
        <w:contextualSpacing w:val="0"/>
        <w:jc w:val="both"/>
        <w:rPr>
          <w:rFonts w:eastAsia="Times New Roman"/>
          <w:b/>
          <w:color w:val="008196"/>
          <w:sz w:val="28"/>
          <w:szCs w:val="28"/>
          <w:lang w:eastAsia="x-none"/>
        </w:rPr>
      </w:pPr>
      <w:r>
        <w:rPr>
          <w:rFonts w:eastAsia="Times New Roman"/>
          <w:b/>
          <w:color w:val="008196"/>
          <w:sz w:val="28"/>
          <w:szCs w:val="28"/>
          <w:lang w:eastAsia="x-none"/>
        </w:rPr>
        <w:t>État de santé d’un projet</w:t>
      </w:r>
    </w:p>
    <w:p w14:paraId="7ABE1FF8" w14:textId="77777777" w:rsidR="000476FC" w:rsidRDefault="000476FC" w:rsidP="000476FC">
      <w:pPr>
        <w:spacing w:after="0" w:line="20" w:lineRule="atLeast"/>
        <w:contextualSpacing w:val="0"/>
        <w:jc w:val="both"/>
      </w:pPr>
      <w:r w:rsidRPr="000476FC">
        <w:t>L’état de santé d’un projet correspond à l’évaluation globale de sa progression et de sa performance à un moment donné. Au CISSSMO, cette évaluation s’appuie sur des critères clés tels que l’échéancier, le budget et la portée. Elle permet de déterminer si le projet est sur la bonne voie pour atteindre ses objectifs.</w:t>
      </w:r>
    </w:p>
    <w:p w14:paraId="6ADD5C96" w14:textId="77777777" w:rsidR="000476FC" w:rsidRDefault="000476FC" w:rsidP="000476FC">
      <w:pPr>
        <w:spacing w:after="0" w:line="20" w:lineRule="atLeast"/>
        <w:contextualSpacing w:val="0"/>
        <w:jc w:val="both"/>
      </w:pPr>
    </w:p>
    <w:p w14:paraId="4935CB1F" w14:textId="77777777" w:rsidR="000476FC" w:rsidRPr="000476FC" w:rsidRDefault="000476FC" w:rsidP="000476FC">
      <w:pPr>
        <w:spacing w:after="0" w:line="20" w:lineRule="atLeast"/>
        <w:contextualSpacing w:val="0"/>
        <w:jc w:val="both"/>
        <w:rPr>
          <w:rFonts w:eastAsia="Times New Roman"/>
          <w:b/>
          <w:color w:val="008196"/>
          <w:sz w:val="28"/>
          <w:szCs w:val="28"/>
          <w:lang w:eastAsia="x-none"/>
        </w:rPr>
      </w:pPr>
      <w:r w:rsidRPr="000476FC">
        <w:rPr>
          <w:rFonts w:eastAsia="Times New Roman"/>
          <w:b/>
          <w:color w:val="008196"/>
          <w:sz w:val="28"/>
          <w:szCs w:val="28"/>
          <w:lang w:eastAsia="x-none"/>
        </w:rPr>
        <w:t>État de santé d’un projet : Indicateur de budget</w:t>
      </w:r>
    </w:p>
    <w:p w14:paraId="2FBE3C01" w14:textId="77777777" w:rsidR="00C90BA4" w:rsidRDefault="00C90BA4" w:rsidP="000476FC">
      <w:pPr>
        <w:spacing w:after="0" w:line="20" w:lineRule="atLeast"/>
        <w:contextualSpacing w:val="0"/>
        <w:jc w:val="both"/>
      </w:pPr>
      <w:r>
        <w:t>Cet indicateur mesure la gestion financière du projet par rapport au budget prévu.</w:t>
      </w:r>
    </w:p>
    <w:p w14:paraId="3010C0BD" w14:textId="77777777" w:rsidR="000476FC" w:rsidRDefault="000476FC" w:rsidP="00C90BA4">
      <w:pPr>
        <w:pStyle w:val="Paragraphedeliste"/>
        <w:numPr>
          <w:ilvl w:val="0"/>
          <w:numId w:val="29"/>
        </w:numPr>
        <w:spacing w:after="0" w:line="20" w:lineRule="atLeast"/>
        <w:contextualSpacing w:val="0"/>
        <w:jc w:val="both"/>
      </w:pPr>
      <w:r>
        <w:t>Non applicable : Cet indicateur ne s'applique pas au projet.</w:t>
      </w:r>
    </w:p>
    <w:p w14:paraId="0DBEEC5A" w14:textId="77777777" w:rsidR="000476FC" w:rsidRDefault="000476FC" w:rsidP="00C90BA4">
      <w:pPr>
        <w:pStyle w:val="Paragraphedeliste"/>
        <w:numPr>
          <w:ilvl w:val="0"/>
          <w:numId w:val="29"/>
        </w:numPr>
        <w:spacing w:after="0" w:line="20" w:lineRule="atLeast"/>
        <w:contextualSpacing w:val="0"/>
        <w:jc w:val="both"/>
      </w:pPr>
      <w:r>
        <w:t xml:space="preserve">Respecté : Le budget autorisé est respecté, sans dépassement des coûts. </w:t>
      </w:r>
    </w:p>
    <w:p w14:paraId="707DFC6E" w14:textId="77777777" w:rsidR="000476FC" w:rsidRDefault="000476FC" w:rsidP="00C90BA4">
      <w:pPr>
        <w:pStyle w:val="Paragraphedeliste"/>
        <w:numPr>
          <w:ilvl w:val="0"/>
          <w:numId w:val="29"/>
        </w:numPr>
        <w:spacing w:after="0" w:line="20" w:lineRule="atLeast"/>
        <w:contextualSpacing w:val="0"/>
        <w:jc w:val="both"/>
      </w:pPr>
      <w:r>
        <w:t xml:space="preserve">Dépassement mineur : Il y a un léger dépassement de budget qui peut être absorbé sans impact majeur sur le projet. </w:t>
      </w:r>
    </w:p>
    <w:p w14:paraId="2C49E998" w14:textId="77777777" w:rsidR="000476FC" w:rsidRDefault="000476FC" w:rsidP="00C90BA4">
      <w:pPr>
        <w:pStyle w:val="Paragraphedeliste"/>
        <w:numPr>
          <w:ilvl w:val="0"/>
          <w:numId w:val="29"/>
        </w:numPr>
        <w:spacing w:after="0" w:line="20" w:lineRule="atLeast"/>
        <w:contextualSpacing w:val="0"/>
        <w:jc w:val="both"/>
      </w:pPr>
      <w:r>
        <w:lastRenderedPageBreak/>
        <w:t>Dépassement majeur : Le projet fait face à un dépassement majeur du budget requis pour sa réalisation. La situation exige des ajustements budgétaires significatifs, notamment si le projet est en manque de fonds pour continuer.</w:t>
      </w:r>
    </w:p>
    <w:p w14:paraId="2A9339C5" w14:textId="77777777" w:rsidR="000476FC" w:rsidRDefault="000476FC" w:rsidP="000476FC">
      <w:pPr>
        <w:spacing w:after="0" w:line="20" w:lineRule="atLeast"/>
        <w:contextualSpacing w:val="0"/>
        <w:jc w:val="both"/>
      </w:pPr>
    </w:p>
    <w:p w14:paraId="6D1C1454" w14:textId="77777777" w:rsidR="000476FC" w:rsidRPr="000476FC" w:rsidRDefault="000476FC" w:rsidP="000476FC">
      <w:pPr>
        <w:spacing w:after="0" w:line="20" w:lineRule="atLeast"/>
        <w:contextualSpacing w:val="0"/>
        <w:jc w:val="both"/>
        <w:rPr>
          <w:rFonts w:eastAsia="Times New Roman"/>
          <w:b/>
          <w:color w:val="008196"/>
          <w:sz w:val="28"/>
          <w:szCs w:val="28"/>
          <w:lang w:eastAsia="x-none"/>
        </w:rPr>
      </w:pPr>
      <w:r w:rsidRPr="000476FC">
        <w:rPr>
          <w:rFonts w:eastAsia="Times New Roman"/>
          <w:b/>
          <w:color w:val="008196"/>
          <w:sz w:val="28"/>
          <w:szCs w:val="28"/>
          <w:lang w:eastAsia="x-none"/>
        </w:rPr>
        <w:t xml:space="preserve">État de santé d’un projet : Indicateur d’échéancier </w:t>
      </w:r>
    </w:p>
    <w:p w14:paraId="6944CB95" w14:textId="77777777" w:rsidR="00C90BA4" w:rsidRPr="00C90BA4" w:rsidRDefault="00C90BA4" w:rsidP="00C90BA4">
      <w:r w:rsidRPr="00C90BA4">
        <w:t>Cet indicateur évalue le respect du calendrier et la progression des livrables.</w:t>
      </w:r>
    </w:p>
    <w:p w14:paraId="0F42F0B8" w14:textId="77777777" w:rsidR="00C90BA4" w:rsidRDefault="000476FC" w:rsidP="00C90BA4">
      <w:pPr>
        <w:pStyle w:val="Paragraphedeliste"/>
        <w:numPr>
          <w:ilvl w:val="0"/>
          <w:numId w:val="31"/>
        </w:numPr>
        <w:spacing w:after="0" w:line="20" w:lineRule="atLeast"/>
        <w:contextualSpacing w:val="0"/>
        <w:jc w:val="both"/>
      </w:pPr>
      <w:r>
        <w:t>En avance : L’échéancier est respecté et le projet est prévu pour terminer plus tôt que prévu.</w:t>
      </w:r>
    </w:p>
    <w:p w14:paraId="1619714D" w14:textId="77777777" w:rsidR="00C90BA4" w:rsidRDefault="000476FC" w:rsidP="00C90BA4">
      <w:pPr>
        <w:pStyle w:val="Paragraphedeliste"/>
        <w:numPr>
          <w:ilvl w:val="0"/>
          <w:numId w:val="31"/>
        </w:numPr>
        <w:spacing w:after="0" w:line="20" w:lineRule="atLeast"/>
        <w:contextualSpacing w:val="0"/>
        <w:jc w:val="both"/>
      </w:pPr>
      <w:r>
        <w:t>Dans les délais : L’échéancier est respecté et toutes les étapes du projet se déroulent selon le calendrier prévu.</w:t>
      </w:r>
    </w:p>
    <w:p w14:paraId="691C6220" w14:textId="77777777" w:rsidR="00C90BA4" w:rsidRDefault="000476FC" w:rsidP="00C90BA4">
      <w:pPr>
        <w:pStyle w:val="Paragraphedeliste"/>
        <w:numPr>
          <w:ilvl w:val="0"/>
          <w:numId w:val="31"/>
        </w:numPr>
        <w:spacing w:after="0" w:line="20" w:lineRule="atLeast"/>
        <w:contextualSpacing w:val="0"/>
        <w:jc w:val="both"/>
      </w:pPr>
      <w:r>
        <w:t>Retard léger : L’échéancier est à risque. Certaines activités ou livrables pourraient ne pas être réalisés à la date planifiée. Cependant, l'impact sur la date finale du projet est limité et reste maîtrisable.</w:t>
      </w:r>
    </w:p>
    <w:p w14:paraId="00ED4696" w14:textId="77777777" w:rsidR="000476FC" w:rsidRDefault="000476FC" w:rsidP="00C90BA4">
      <w:pPr>
        <w:pStyle w:val="Paragraphedeliste"/>
        <w:numPr>
          <w:ilvl w:val="0"/>
          <w:numId w:val="31"/>
        </w:numPr>
        <w:spacing w:after="0" w:line="20" w:lineRule="atLeast"/>
        <w:contextualSpacing w:val="0"/>
        <w:jc w:val="both"/>
      </w:pPr>
      <w:r>
        <w:t xml:space="preserve">Retard majeur : Il y a des retards importants dans la réalisation des livrables. L’échéancier ne pourra pas être respecté et la date de fin du projet est sérieusement compromise. </w:t>
      </w:r>
    </w:p>
    <w:p w14:paraId="29B99D9E" w14:textId="77777777" w:rsidR="000476FC" w:rsidRDefault="000476FC" w:rsidP="000476FC">
      <w:pPr>
        <w:spacing w:after="0" w:line="20" w:lineRule="atLeast"/>
        <w:contextualSpacing w:val="0"/>
        <w:jc w:val="both"/>
      </w:pPr>
    </w:p>
    <w:p w14:paraId="50E087EC" w14:textId="77777777" w:rsidR="000476FC" w:rsidRDefault="000476FC" w:rsidP="000476FC">
      <w:pPr>
        <w:spacing w:after="0" w:line="20" w:lineRule="atLeast"/>
        <w:contextualSpacing w:val="0"/>
        <w:jc w:val="both"/>
      </w:pPr>
      <w:r w:rsidRPr="000476FC">
        <w:rPr>
          <w:rFonts w:eastAsia="Times New Roman"/>
          <w:b/>
          <w:color w:val="008196"/>
          <w:sz w:val="28"/>
          <w:szCs w:val="28"/>
          <w:lang w:eastAsia="x-none"/>
        </w:rPr>
        <w:t>État de santé d’un projet : Indicateur de portée</w:t>
      </w:r>
    </w:p>
    <w:p w14:paraId="50CB3FB0" w14:textId="77777777" w:rsidR="00C90BA4" w:rsidRDefault="00C90BA4" w:rsidP="000476FC">
      <w:pPr>
        <w:spacing w:after="0" w:line="20" w:lineRule="atLeast"/>
        <w:contextualSpacing w:val="0"/>
        <w:jc w:val="both"/>
      </w:pPr>
      <w:r>
        <w:t>Cet indicateur analyse les modifications apportées à l’envergure et aux objectifs du projet.</w:t>
      </w:r>
    </w:p>
    <w:p w14:paraId="20572818" w14:textId="77777777" w:rsidR="000476FC" w:rsidRDefault="000476FC" w:rsidP="00C90BA4">
      <w:pPr>
        <w:pStyle w:val="Paragraphedeliste"/>
        <w:numPr>
          <w:ilvl w:val="0"/>
          <w:numId w:val="32"/>
        </w:numPr>
        <w:spacing w:after="0" w:line="20" w:lineRule="atLeast"/>
        <w:contextualSpacing w:val="0"/>
        <w:jc w:val="both"/>
      </w:pPr>
      <w:r>
        <w:t>Aucun changement : La portée identifiée au départ est pleinement respectée. Les objectifs et livrables du projet restent conformes à ce qui avait été initialement défini.</w:t>
      </w:r>
    </w:p>
    <w:p w14:paraId="4AA9DC70" w14:textId="77777777" w:rsidR="00C90BA4" w:rsidRDefault="000476FC" w:rsidP="000476FC">
      <w:pPr>
        <w:pStyle w:val="Paragraphedeliste"/>
        <w:numPr>
          <w:ilvl w:val="0"/>
          <w:numId w:val="32"/>
        </w:numPr>
        <w:spacing w:after="0" w:line="20" w:lineRule="atLeast"/>
        <w:contextualSpacing w:val="0"/>
        <w:jc w:val="both"/>
      </w:pPr>
      <w:r>
        <w:t xml:space="preserve">Changement mineur : Il y a eu un léger changement dans la portée du projet, mais cela n’a pas d’impacts significatifs sur les délais, la capacité des parties prenantes, les coûts ni la qualité du projet. </w:t>
      </w:r>
    </w:p>
    <w:p w14:paraId="717A859B" w14:textId="77777777" w:rsidR="000476FC" w:rsidRDefault="000476FC" w:rsidP="006333DC">
      <w:pPr>
        <w:pStyle w:val="Paragraphedeliste"/>
        <w:numPr>
          <w:ilvl w:val="0"/>
          <w:numId w:val="32"/>
        </w:numPr>
        <w:spacing w:after="0" w:line="20" w:lineRule="atLeast"/>
        <w:contextualSpacing w:val="0"/>
        <w:jc w:val="both"/>
      </w:pPr>
      <w:r>
        <w:t>Changement majeur : Le changement dans l’envergure du projet est considérable et a des impacts significatifs sur les délais, la capacité des parties prenantes, les coûts et la qualité du projet.</w:t>
      </w:r>
    </w:p>
    <w:p w14:paraId="0464921C" w14:textId="77777777" w:rsidR="001C5433" w:rsidRDefault="001C5433" w:rsidP="006333DC">
      <w:pPr>
        <w:spacing w:after="0" w:line="20" w:lineRule="atLeast"/>
        <w:contextualSpacing w:val="0"/>
        <w:jc w:val="both"/>
      </w:pPr>
    </w:p>
    <w:p w14:paraId="2145E6F5" w14:textId="77777777" w:rsidR="001C5433" w:rsidRDefault="001C5433" w:rsidP="006333DC">
      <w:pPr>
        <w:pStyle w:val="Titre3"/>
        <w:spacing w:before="0" w:after="0" w:line="20" w:lineRule="atLeast"/>
        <w:contextualSpacing w:val="0"/>
        <w:jc w:val="both"/>
      </w:pPr>
      <w:r>
        <w:t>Experts cliniques et techniques</w:t>
      </w:r>
    </w:p>
    <w:p w14:paraId="11BA13FB" w14:textId="77777777" w:rsidR="001C5433" w:rsidRDefault="001C5433" w:rsidP="006333DC">
      <w:pPr>
        <w:spacing w:after="0" w:line="20" w:lineRule="atLeast"/>
        <w:contextualSpacing w:val="0"/>
        <w:jc w:val="both"/>
      </w:pPr>
      <w:r>
        <w:t>Professionnels apportant un soutien spécialisé au projet selon leur domaine d’expertise. Ils participent aux comités opérationnels, identifient et planifient les actions à réaliser, réalisent cer</w:t>
      </w:r>
      <w:r w:rsidR="000B069C">
        <w:t>taines tâches ou fournissent une expertise</w:t>
      </w:r>
      <w:r>
        <w:t>-conseil sur les livrables, et mettent à jour le plan d’action avec les échéanciers liés à leurs responsabilités.</w:t>
      </w:r>
    </w:p>
    <w:p w14:paraId="2A9D48E5" w14:textId="77777777" w:rsidR="001C5433" w:rsidRDefault="001C5433" w:rsidP="006333DC">
      <w:pPr>
        <w:spacing w:after="0" w:line="20" w:lineRule="atLeast"/>
        <w:contextualSpacing w:val="0"/>
        <w:jc w:val="both"/>
      </w:pPr>
    </w:p>
    <w:p w14:paraId="6F024252" w14:textId="77777777" w:rsidR="008558A5" w:rsidRPr="008558A5" w:rsidRDefault="008558A5" w:rsidP="006333DC">
      <w:pPr>
        <w:spacing w:after="0" w:line="20" w:lineRule="atLeast"/>
        <w:contextualSpacing w:val="0"/>
        <w:jc w:val="both"/>
        <w:rPr>
          <w:rFonts w:eastAsia="Times New Roman"/>
          <w:b/>
          <w:color w:val="008196"/>
          <w:sz w:val="28"/>
          <w:szCs w:val="28"/>
          <w:lang w:val="x-none" w:eastAsia="x-none"/>
        </w:rPr>
      </w:pPr>
      <w:r w:rsidRPr="008558A5">
        <w:rPr>
          <w:rFonts w:eastAsia="Times New Roman"/>
          <w:b/>
          <w:color w:val="008196"/>
          <w:sz w:val="28"/>
          <w:szCs w:val="28"/>
          <w:lang w:val="x-none" w:eastAsia="x-none"/>
        </w:rPr>
        <w:t>Financement</w:t>
      </w:r>
    </w:p>
    <w:p w14:paraId="44B7286B" w14:textId="77777777" w:rsidR="008558A5" w:rsidRDefault="008558A5" w:rsidP="006333DC">
      <w:pPr>
        <w:spacing w:after="0" w:line="20" w:lineRule="atLeast"/>
        <w:contextualSpacing w:val="0"/>
        <w:jc w:val="both"/>
      </w:pPr>
      <w:r>
        <w:t>Ensemble des ressources financières provenant de sources de financement externes au promoteur du projet (ex. subvention, enveloppe ministérielle, partenaire externe, fondation) permettant de couvrir tout ou partie des coûts du projet.</w:t>
      </w:r>
    </w:p>
    <w:p w14:paraId="4196689D" w14:textId="77777777" w:rsidR="008558A5" w:rsidRDefault="008558A5" w:rsidP="006333DC">
      <w:pPr>
        <w:spacing w:after="0" w:line="20" w:lineRule="atLeast"/>
        <w:contextualSpacing w:val="0"/>
        <w:jc w:val="both"/>
      </w:pPr>
    </w:p>
    <w:p w14:paraId="42381D69"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Gestion des coûts</w:t>
      </w:r>
    </w:p>
    <w:p w14:paraId="7DCD1ED5" w14:textId="77777777" w:rsidR="007836F9" w:rsidRDefault="007836F9" w:rsidP="006333DC">
      <w:pPr>
        <w:spacing w:after="0" w:line="20" w:lineRule="atLeast"/>
        <w:contextualSpacing w:val="0"/>
        <w:jc w:val="both"/>
      </w:pPr>
      <w:r>
        <w:t>Processus consistant à estimer, planifier, budgéter, financer, gérer et contrôler les dépenses liées à un projet afin de respecter le budget alloué. Elle vise à garantir que les ressources financières sont utilisées efficacement tout au long du projet, en évitant les dépassements de coûts et en assurant la rentabilité ou la viabilité du projet.</w:t>
      </w:r>
    </w:p>
    <w:p w14:paraId="4124BB7A" w14:textId="77777777" w:rsidR="007836F9" w:rsidRDefault="007836F9" w:rsidP="006333DC">
      <w:pPr>
        <w:spacing w:after="0" w:line="20" w:lineRule="atLeast"/>
        <w:contextualSpacing w:val="0"/>
        <w:jc w:val="both"/>
      </w:pPr>
    </w:p>
    <w:p w14:paraId="393918F4"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Gestion de programme</w:t>
      </w:r>
    </w:p>
    <w:p w14:paraId="5E7F161D" w14:textId="77777777" w:rsidR="007836F9" w:rsidRDefault="007836F9" w:rsidP="006333DC">
      <w:pPr>
        <w:spacing w:after="0" w:line="20" w:lineRule="atLeast"/>
        <w:contextualSpacing w:val="0"/>
        <w:jc w:val="both"/>
      </w:pPr>
      <w:r>
        <w:t>Processus de coordination et de pilotage d’un ensemble de projets connexes afin d’optimiser leur alignement stratégique et maximiser les bénéfices globaux.</w:t>
      </w:r>
    </w:p>
    <w:p w14:paraId="4C804FB2" w14:textId="7303EEE5" w:rsidR="007836F9" w:rsidRDefault="007836F9" w:rsidP="006333DC">
      <w:pPr>
        <w:spacing w:after="0" w:line="20" w:lineRule="atLeast"/>
        <w:contextualSpacing w:val="0"/>
        <w:jc w:val="both"/>
      </w:pPr>
    </w:p>
    <w:p w14:paraId="78F0CBE3" w14:textId="116E7B5E" w:rsidR="00956B9E" w:rsidRDefault="00956B9E" w:rsidP="006333DC">
      <w:pPr>
        <w:spacing w:after="0" w:line="20" w:lineRule="atLeast"/>
        <w:contextualSpacing w:val="0"/>
        <w:jc w:val="both"/>
      </w:pPr>
    </w:p>
    <w:p w14:paraId="567F9180" w14:textId="77777777" w:rsidR="00956B9E" w:rsidRDefault="00956B9E" w:rsidP="006333DC">
      <w:pPr>
        <w:spacing w:after="0" w:line="20" w:lineRule="atLeast"/>
        <w:contextualSpacing w:val="0"/>
        <w:jc w:val="both"/>
      </w:pPr>
    </w:p>
    <w:p w14:paraId="717E2E7C"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lastRenderedPageBreak/>
        <w:t>Gestion de projet</w:t>
      </w:r>
    </w:p>
    <w:p w14:paraId="10CA4E8D" w14:textId="77777777" w:rsidR="007836F9" w:rsidRDefault="007836F9" w:rsidP="006333DC">
      <w:pPr>
        <w:spacing w:after="0" w:line="20" w:lineRule="atLeast"/>
        <w:contextualSpacing w:val="0"/>
        <w:jc w:val="both"/>
      </w:pPr>
      <w:r>
        <w:t>Processus de planification, d’organisation et de coordination des activités, ressources et équipes pour atteindre les objectifs d’un projet. Elle vise à garantir la réalisation des livrables dans le respect des délais, des coûts et de la qualité, tout en gérant la portée, les parties prenantes, les communications et les risques.</w:t>
      </w:r>
    </w:p>
    <w:p w14:paraId="3C34224F" w14:textId="77777777" w:rsidR="007836F9" w:rsidRDefault="007836F9" w:rsidP="006333DC">
      <w:pPr>
        <w:spacing w:after="0" w:line="20" w:lineRule="atLeast"/>
        <w:contextualSpacing w:val="0"/>
        <w:jc w:val="both"/>
      </w:pPr>
    </w:p>
    <w:p w14:paraId="3714F52F" w14:textId="77777777" w:rsidR="007836F9" w:rsidRDefault="007836F9" w:rsidP="006333DC">
      <w:pPr>
        <w:spacing w:after="0" w:line="20" w:lineRule="atLeast"/>
        <w:contextualSpacing w:val="0"/>
        <w:jc w:val="both"/>
      </w:pPr>
      <w:r w:rsidRPr="004C197C">
        <w:rPr>
          <w:rFonts w:eastAsia="Times New Roman"/>
          <w:b/>
          <w:color w:val="008196"/>
          <w:sz w:val="28"/>
          <w:szCs w:val="28"/>
          <w:lang w:val="x-none" w:eastAsia="x-none"/>
        </w:rPr>
        <w:t>Gestion des changements au projet</w:t>
      </w:r>
    </w:p>
    <w:p w14:paraId="3A0EE6AA" w14:textId="77777777" w:rsidR="007836F9" w:rsidRDefault="007836F9" w:rsidP="006333DC">
      <w:pPr>
        <w:spacing w:after="0" w:line="20" w:lineRule="atLeast"/>
        <w:contextualSpacing w:val="0"/>
        <w:jc w:val="both"/>
      </w:pPr>
      <w:r>
        <w:t>Processus visant à intégrer de manière contrôlée les modifications apportées à un projet (portée, budget, échéancier, ressources, livrables) afin de minimiser les impacts. Cela inclut la documentation des demandes, l’évaluation de leur impact et la communication des décisions aux parties prenantes.</w:t>
      </w:r>
    </w:p>
    <w:p w14:paraId="68B3D262" w14:textId="77777777" w:rsidR="009D24C8" w:rsidRDefault="009D24C8" w:rsidP="006333DC">
      <w:pPr>
        <w:spacing w:after="0" w:line="20" w:lineRule="atLeast"/>
        <w:contextualSpacing w:val="0"/>
        <w:jc w:val="both"/>
      </w:pPr>
    </w:p>
    <w:p w14:paraId="559AF682" w14:textId="77777777" w:rsidR="009D24C8" w:rsidRPr="009D24C8" w:rsidRDefault="009D24C8" w:rsidP="006333DC">
      <w:pPr>
        <w:spacing w:after="0" w:line="20" w:lineRule="atLeast"/>
        <w:contextualSpacing w:val="0"/>
        <w:jc w:val="both"/>
      </w:pPr>
      <w:r>
        <w:rPr>
          <w:rFonts w:eastAsia="Times New Roman"/>
          <w:b/>
          <w:color w:val="008196"/>
          <w:sz w:val="28"/>
          <w:szCs w:val="28"/>
          <w:lang w:eastAsia="x-none"/>
        </w:rPr>
        <w:t>Indicateur de performance</w:t>
      </w:r>
    </w:p>
    <w:p w14:paraId="34EFAB33" w14:textId="77777777" w:rsidR="009D24C8" w:rsidRDefault="009D24C8" w:rsidP="006333DC">
      <w:pPr>
        <w:spacing w:after="0" w:line="20" w:lineRule="atLeast"/>
        <w:contextualSpacing w:val="0"/>
        <w:jc w:val="both"/>
      </w:pPr>
      <w:r>
        <w:t>M</w:t>
      </w:r>
      <w:r w:rsidRPr="009D24C8">
        <w:t>esure quantifiable utilisée pour évaluer l’atteinte des bénéfices attendus et la réussite des objectifs fixés.</w:t>
      </w:r>
    </w:p>
    <w:p w14:paraId="6987926D" w14:textId="77777777" w:rsidR="007836F9" w:rsidRDefault="007836F9" w:rsidP="006333DC">
      <w:pPr>
        <w:spacing w:after="0" w:line="20" w:lineRule="atLeast"/>
        <w:contextualSpacing w:val="0"/>
        <w:jc w:val="both"/>
      </w:pPr>
    </w:p>
    <w:p w14:paraId="110943B4"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Jalon</w:t>
      </w:r>
    </w:p>
    <w:p w14:paraId="2B771DA5" w14:textId="77777777" w:rsidR="007836F9" w:rsidRDefault="007836F9" w:rsidP="006333DC">
      <w:pPr>
        <w:spacing w:after="0" w:line="20" w:lineRule="atLeast"/>
        <w:contextualSpacing w:val="0"/>
        <w:jc w:val="both"/>
      </w:pPr>
      <w:r>
        <w:t>Événement clé marquant qui permet de témoigner une étape importante dans l’avancement du projet.</w:t>
      </w:r>
    </w:p>
    <w:p w14:paraId="13B900D6" w14:textId="77777777" w:rsidR="009D24C8" w:rsidRDefault="009D24C8" w:rsidP="006333DC">
      <w:pPr>
        <w:spacing w:after="0" w:line="20" w:lineRule="atLeast"/>
        <w:contextualSpacing w:val="0"/>
        <w:jc w:val="both"/>
      </w:pPr>
    </w:p>
    <w:p w14:paraId="3B61C691" w14:textId="77777777" w:rsidR="009D24C8" w:rsidRPr="00B23C0A" w:rsidRDefault="009D24C8" w:rsidP="006333DC">
      <w:pPr>
        <w:spacing w:after="0" w:line="20" w:lineRule="atLeast"/>
        <w:contextualSpacing w:val="0"/>
        <w:jc w:val="both"/>
        <w:rPr>
          <w:rFonts w:eastAsia="Times New Roman"/>
          <w:b/>
          <w:color w:val="008196"/>
          <w:sz w:val="28"/>
          <w:szCs w:val="28"/>
          <w:lang w:val="x-none" w:eastAsia="x-none"/>
        </w:rPr>
      </w:pPr>
      <w:r w:rsidRPr="00B23C0A">
        <w:rPr>
          <w:rFonts w:eastAsia="Times New Roman"/>
          <w:b/>
          <w:color w:val="008196"/>
          <w:sz w:val="28"/>
          <w:szCs w:val="28"/>
          <w:lang w:val="x-none" w:eastAsia="x-none"/>
        </w:rPr>
        <w:t>Journal des changements</w:t>
      </w:r>
    </w:p>
    <w:p w14:paraId="310B84B0" w14:textId="77777777" w:rsidR="00B23C0A" w:rsidRDefault="00B23C0A" w:rsidP="006333DC">
      <w:pPr>
        <w:spacing w:after="0" w:line="20" w:lineRule="atLeast"/>
        <w:contextualSpacing w:val="0"/>
        <w:jc w:val="both"/>
      </w:pPr>
      <w:r>
        <w:t>Document qui enregistre toutes les modifications apportées à la portée, aux livrables ou aux ressources du projet. Il permet de suivre l’historique des changements, d’en justifier les raisons et d’évaluer leur impact sur le déroulement du projet.</w:t>
      </w:r>
    </w:p>
    <w:p w14:paraId="21EE2FE0" w14:textId="77777777" w:rsidR="001C5433" w:rsidRDefault="001C5433" w:rsidP="006333DC">
      <w:pPr>
        <w:spacing w:after="0" w:line="20" w:lineRule="atLeast"/>
        <w:contextualSpacing w:val="0"/>
        <w:jc w:val="both"/>
      </w:pPr>
    </w:p>
    <w:p w14:paraId="49AF7958" w14:textId="77777777" w:rsidR="001C5433" w:rsidRDefault="001C5433" w:rsidP="006333DC">
      <w:pPr>
        <w:spacing w:after="0" w:line="20" w:lineRule="atLeast"/>
        <w:contextualSpacing w:val="0"/>
        <w:jc w:val="both"/>
        <w:rPr>
          <w:rFonts w:eastAsia="Times New Roman"/>
          <w:b/>
          <w:color w:val="008196"/>
          <w:sz w:val="28"/>
          <w:szCs w:val="28"/>
          <w:lang w:val="x-none" w:eastAsia="x-none"/>
        </w:rPr>
      </w:pPr>
      <w:r w:rsidRPr="001819C7">
        <w:rPr>
          <w:rFonts w:eastAsia="Times New Roman"/>
          <w:b/>
          <w:color w:val="008196"/>
          <w:sz w:val="28"/>
          <w:szCs w:val="28"/>
          <w:lang w:val="x-none" w:eastAsia="x-none"/>
        </w:rPr>
        <w:t>Leader(s) d’implantation</w:t>
      </w:r>
    </w:p>
    <w:p w14:paraId="6BCEFE0E" w14:textId="77777777" w:rsidR="00DE22C0" w:rsidRPr="001819C7" w:rsidRDefault="00DE22C0" w:rsidP="006333DC">
      <w:pPr>
        <w:spacing w:after="0" w:line="20" w:lineRule="atLeast"/>
        <w:contextualSpacing w:val="0"/>
        <w:jc w:val="both"/>
        <w:rPr>
          <w:rFonts w:eastAsia="Times New Roman"/>
          <w:b/>
          <w:color w:val="008196"/>
          <w:sz w:val="28"/>
          <w:szCs w:val="28"/>
          <w:lang w:val="x-none" w:eastAsia="x-none"/>
        </w:rPr>
      </w:pPr>
      <w:r>
        <w:t>Responsables de la surveillance et du suivi des différentes étapes d’implantation des livrables du projet dans leurs installations ou services. Impliqués dès le début, ils veillent à créer les conditions optimales pour la réussite de l’implantation. Parfois, ils assument aussi des rôles d’experts cliniques ou techniques. Leurs responsabilités incluent la contribution aux livrables liés à l’implantation (rédaction de documents, cartographie des processus, ateliers de simulation), la participation à la gestion du changement auprès des équipes, ainsi que l’implantation et la pérennisation des livrables dans leur milieu.</w:t>
      </w:r>
    </w:p>
    <w:p w14:paraId="7EF55E29" w14:textId="77777777" w:rsidR="001C5433" w:rsidRDefault="001C5433" w:rsidP="006333DC">
      <w:pPr>
        <w:spacing w:after="0" w:line="20" w:lineRule="atLeast"/>
        <w:contextualSpacing w:val="0"/>
        <w:jc w:val="both"/>
      </w:pPr>
    </w:p>
    <w:p w14:paraId="262A4D7F"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Livrable</w:t>
      </w:r>
    </w:p>
    <w:p w14:paraId="3FEBCBB1" w14:textId="77777777" w:rsidR="007836F9" w:rsidRDefault="007836F9" w:rsidP="006333DC">
      <w:pPr>
        <w:spacing w:after="0" w:line="20" w:lineRule="atLeast"/>
        <w:contextualSpacing w:val="0"/>
        <w:jc w:val="both"/>
      </w:pPr>
      <w:r>
        <w:t>Produit ou résultat unique issu du projet. La complétion de tous les livrables planifiés atteste de l’atteinte des objectifs du projet. Ils sont définis dès la phase d’opportunité.</w:t>
      </w:r>
    </w:p>
    <w:p w14:paraId="53F214E0" w14:textId="77777777" w:rsidR="007836F9" w:rsidRDefault="007836F9" w:rsidP="006333DC">
      <w:pPr>
        <w:spacing w:after="0" w:line="20" w:lineRule="atLeast"/>
        <w:contextualSpacing w:val="0"/>
        <w:jc w:val="both"/>
      </w:pPr>
    </w:p>
    <w:p w14:paraId="0917AB79"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Lot de travail</w:t>
      </w:r>
    </w:p>
    <w:p w14:paraId="6C19E91E" w14:textId="77777777" w:rsidR="007836F9" w:rsidRDefault="007836F9" w:rsidP="006333DC">
      <w:pPr>
        <w:spacing w:after="0" w:line="20" w:lineRule="atLeast"/>
        <w:contextualSpacing w:val="0"/>
        <w:jc w:val="both"/>
      </w:pPr>
      <w:r>
        <w:t>Regroupement d’actions ou tâches nécessaires à la réalisation d’un livrable.</w:t>
      </w:r>
    </w:p>
    <w:p w14:paraId="39110B86" w14:textId="77777777" w:rsidR="007836F9" w:rsidRDefault="007836F9" w:rsidP="006333DC">
      <w:pPr>
        <w:spacing w:after="0" w:line="20" w:lineRule="atLeast"/>
        <w:contextualSpacing w:val="0"/>
        <w:jc w:val="both"/>
      </w:pPr>
    </w:p>
    <w:p w14:paraId="5DF3F59C"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Montage financier</w:t>
      </w:r>
    </w:p>
    <w:p w14:paraId="73224B05" w14:textId="77777777" w:rsidR="007836F9" w:rsidRDefault="00E9530F" w:rsidP="006333DC">
      <w:pPr>
        <w:spacing w:after="0" w:line="20" w:lineRule="atLeast"/>
        <w:contextualSpacing w:val="0"/>
        <w:jc w:val="both"/>
      </w:pPr>
      <w:r>
        <w:t>Planification du financement d’un projet, précisant les sources de fonds, les modalités de financement et la répartition des coûts. Il inclut les budgets d’exploitation et de fonctionnement (dépenses récurrentes), ainsi que les budgets d’immobilisation (investissements), afin d’assurer la réalisation complète du projet.</w:t>
      </w:r>
    </w:p>
    <w:p w14:paraId="05A4E77F" w14:textId="77777777" w:rsidR="00E9530F" w:rsidRDefault="00E9530F" w:rsidP="006333DC">
      <w:pPr>
        <w:spacing w:after="0" w:line="20" w:lineRule="atLeast"/>
        <w:contextualSpacing w:val="0"/>
        <w:jc w:val="both"/>
      </w:pPr>
    </w:p>
    <w:p w14:paraId="22519D2C"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 xml:space="preserve">Objectif </w:t>
      </w:r>
    </w:p>
    <w:p w14:paraId="30077701" w14:textId="77777777" w:rsidR="007836F9" w:rsidRDefault="007836F9" w:rsidP="006333DC">
      <w:pPr>
        <w:spacing w:after="0" w:line="20" w:lineRule="atLeast"/>
        <w:contextualSpacing w:val="0"/>
        <w:jc w:val="both"/>
      </w:pPr>
      <w:r>
        <w:t>Critère clé définissant le succès du projet, formulé selon la méthode SMART :</w:t>
      </w:r>
    </w:p>
    <w:p w14:paraId="296D28EC" w14:textId="77777777" w:rsidR="0028657A" w:rsidRDefault="007836F9" w:rsidP="006333DC">
      <w:pPr>
        <w:pStyle w:val="Paragraphedeliste"/>
        <w:numPr>
          <w:ilvl w:val="0"/>
          <w:numId w:val="25"/>
        </w:numPr>
        <w:spacing w:after="0" w:line="20" w:lineRule="atLeast"/>
        <w:contextualSpacing w:val="0"/>
        <w:jc w:val="both"/>
      </w:pPr>
      <w:r>
        <w:t>Spécifique : Cible une solution précise pour un besoin identifié et un groupe de bénéficiaires défini.</w:t>
      </w:r>
    </w:p>
    <w:p w14:paraId="5BC7AB1E" w14:textId="77777777" w:rsidR="0028657A" w:rsidRDefault="007836F9" w:rsidP="006333DC">
      <w:pPr>
        <w:pStyle w:val="Paragraphedeliste"/>
        <w:numPr>
          <w:ilvl w:val="0"/>
          <w:numId w:val="25"/>
        </w:numPr>
        <w:spacing w:after="0" w:line="20" w:lineRule="atLeast"/>
        <w:contextualSpacing w:val="0"/>
        <w:jc w:val="both"/>
      </w:pPr>
      <w:r>
        <w:lastRenderedPageBreak/>
        <w:t>Mesurable : Permet de vérifier objectivement son atteinte.</w:t>
      </w:r>
    </w:p>
    <w:p w14:paraId="15FC7F62" w14:textId="77777777" w:rsidR="0028657A" w:rsidRDefault="007836F9" w:rsidP="006333DC">
      <w:pPr>
        <w:pStyle w:val="Paragraphedeliste"/>
        <w:numPr>
          <w:ilvl w:val="0"/>
          <w:numId w:val="25"/>
        </w:numPr>
        <w:spacing w:after="0" w:line="20" w:lineRule="atLeast"/>
        <w:contextualSpacing w:val="0"/>
        <w:jc w:val="both"/>
      </w:pPr>
      <w:r>
        <w:t>Acceptable : Validé et soutenu par l</w:t>
      </w:r>
      <w:r w:rsidR="0028657A">
        <w:t>es parties prenantes impliquées.</w:t>
      </w:r>
    </w:p>
    <w:p w14:paraId="12AF9225" w14:textId="77777777" w:rsidR="0028657A" w:rsidRDefault="007836F9" w:rsidP="006333DC">
      <w:pPr>
        <w:pStyle w:val="Paragraphedeliste"/>
        <w:numPr>
          <w:ilvl w:val="0"/>
          <w:numId w:val="25"/>
        </w:numPr>
        <w:spacing w:after="0" w:line="20" w:lineRule="atLeast"/>
        <w:contextualSpacing w:val="0"/>
        <w:jc w:val="both"/>
      </w:pPr>
      <w:r>
        <w:t>Réaliste : Atteignable avec les ressources disponibles.</w:t>
      </w:r>
    </w:p>
    <w:p w14:paraId="74864A1D" w14:textId="77777777" w:rsidR="007836F9" w:rsidRDefault="007836F9" w:rsidP="006333DC">
      <w:pPr>
        <w:pStyle w:val="Paragraphedeliste"/>
        <w:numPr>
          <w:ilvl w:val="0"/>
          <w:numId w:val="25"/>
        </w:numPr>
        <w:spacing w:after="0" w:line="20" w:lineRule="atLeast"/>
        <w:contextualSpacing w:val="0"/>
        <w:jc w:val="both"/>
      </w:pPr>
      <w:r>
        <w:t>Temporellement défini : Comprend une échéance claire pour sa réalisation.</w:t>
      </w:r>
    </w:p>
    <w:p w14:paraId="2AC6AD3D" w14:textId="6E476997" w:rsidR="003B5873" w:rsidRDefault="003B5873" w:rsidP="006333DC">
      <w:pPr>
        <w:spacing w:after="0" w:line="20" w:lineRule="atLeast"/>
        <w:contextualSpacing w:val="0"/>
        <w:jc w:val="both"/>
      </w:pPr>
    </w:p>
    <w:p w14:paraId="22F0D979"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Opérations</w:t>
      </w:r>
    </w:p>
    <w:p w14:paraId="0CD3C868" w14:textId="77777777" w:rsidR="007836F9" w:rsidRDefault="007836F9" w:rsidP="006333DC">
      <w:pPr>
        <w:spacing w:after="0" w:line="20" w:lineRule="atLeast"/>
        <w:contextualSpacing w:val="0"/>
        <w:jc w:val="both"/>
      </w:pPr>
      <w:r>
        <w:t>Activités courantes et répétitives réalisées par une équipe dans le cadre de l’offre de services de la direction, visant à répondre aux besoins des clients internes ou externes du CISSSMO.</w:t>
      </w:r>
    </w:p>
    <w:p w14:paraId="33BC0244" w14:textId="77777777" w:rsidR="001C5433" w:rsidRDefault="001C5433" w:rsidP="006333DC">
      <w:pPr>
        <w:spacing w:after="0" w:line="20" w:lineRule="atLeast"/>
        <w:contextualSpacing w:val="0"/>
        <w:jc w:val="both"/>
      </w:pPr>
    </w:p>
    <w:p w14:paraId="4EAFC54A" w14:textId="77777777" w:rsidR="001C5433" w:rsidRDefault="001C5433" w:rsidP="006333DC">
      <w:pPr>
        <w:pStyle w:val="Titre3"/>
        <w:spacing w:before="0" w:after="0" w:line="20" w:lineRule="atLeast"/>
        <w:contextualSpacing w:val="0"/>
        <w:jc w:val="both"/>
      </w:pPr>
      <w:r>
        <w:t>Partenaires d’affaires à la Direction des ressources financières</w:t>
      </w:r>
    </w:p>
    <w:p w14:paraId="483098E0" w14:textId="77777777" w:rsidR="00DE22C0" w:rsidRPr="00DE22C0" w:rsidRDefault="00DE22C0" w:rsidP="006333DC">
      <w:pPr>
        <w:spacing w:after="0" w:line="20" w:lineRule="atLeast"/>
        <w:contextualSpacing w:val="0"/>
        <w:jc w:val="both"/>
      </w:pPr>
      <w:r w:rsidRPr="00DE22C0">
        <w:t>Professionnel qui conseille le promoteur, le chargé de projet et l’équipe dans la gestion budgétaire du projet. Il accompagne l’élaboration et l’analyse du montage financier, assure le suivi du budget, apporte son appui à la reddition de comptes financiers et, pour les projets majeurs, soutient globalement les activités financières tout en évaluant la santé budgétaire du projet au sein du portefeuille.</w:t>
      </w:r>
    </w:p>
    <w:p w14:paraId="0B659FEC" w14:textId="77777777" w:rsidR="00925EFD" w:rsidRDefault="00925EFD" w:rsidP="006333DC">
      <w:pPr>
        <w:spacing w:after="0" w:line="20" w:lineRule="atLeast"/>
        <w:contextualSpacing w:val="0"/>
        <w:jc w:val="both"/>
      </w:pPr>
    </w:p>
    <w:p w14:paraId="54B4CC57"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Partie prenante</w:t>
      </w:r>
    </w:p>
    <w:p w14:paraId="37101ADE" w14:textId="77777777" w:rsidR="007836F9" w:rsidRDefault="007836F9" w:rsidP="006333DC">
      <w:pPr>
        <w:spacing w:after="0" w:line="20" w:lineRule="atLeast"/>
        <w:contextualSpacing w:val="0"/>
        <w:jc w:val="both"/>
      </w:pPr>
      <w:r>
        <w:t>Personne, groupe ou organisation pouvant influencer ou être influencée par une décision, une action ou le résultat d’un projet. Elles peuvent être activement ou passivement impliquées, internes ou externes au CISSSMO, et avoir un impact positif ou négatif. Leur engagement et leur satisfaction sont essentiels à la réussite du projet.</w:t>
      </w:r>
    </w:p>
    <w:p w14:paraId="7FE39AC0" w14:textId="77777777" w:rsidR="0028657A" w:rsidRDefault="0028657A" w:rsidP="006333DC">
      <w:pPr>
        <w:spacing w:after="0" w:line="20" w:lineRule="atLeast"/>
        <w:contextualSpacing w:val="0"/>
        <w:jc w:val="both"/>
      </w:pPr>
    </w:p>
    <w:p w14:paraId="59B4AB5D"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Phase</w:t>
      </w:r>
    </w:p>
    <w:p w14:paraId="031EF31E" w14:textId="77777777" w:rsidR="007836F9" w:rsidRDefault="007836F9" w:rsidP="006333DC">
      <w:pPr>
        <w:spacing w:after="0" w:line="20" w:lineRule="atLeast"/>
        <w:contextualSpacing w:val="0"/>
        <w:jc w:val="both"/>
      </w:pPr>
      <w:r>
        <w:t>Étape du projet regroupant des activités liées logiquement. Les phases peuvent s’enchaîner de manière séquentielle, itérative ou parallèle.</w:t>
      </w:r>
    </w:p>
    <w:p w14:paraId="556181B1"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p>
    <w:p w14:paraId="18B93B32"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Phase de clôture</w:t>
      </w:r>
    </w:p>
    <w:p w14:paraId="1520BA1E" w14:textId="77777777" w:rsidR="007836F9" w:rsidRDefault="007836F9" w:rsidP="006333DC">
      <w:pPr>
        <w:spacing w:after="0" w:line="20" w:lineRule="atLeast"/>
        <w:contextualSpacing w:val="0"/>
        <w:jc w:val="both"/>
      </w:pPr>
      <w:r>
        <w:t>Finalisation du projet, évaluation des résultats et transfert des livrables dans les opérations.</w:t>
      </w:r>
    </w:p>
    <w:p w14:paraId="2390D948" w14:textId="77777777" w:rsidR="007836F9" w:rsidRDefault="007836F9" w:rsidP="006333DC">
      <w:pPr>
        <w:spacing w:after="0" w:line="20" w:lineRule="atLeast"/>
        <w:contextualSpacing w:val="0"/>
        <w:jc w:val="both"/>
      </w:pPr>
    </w:p>
    <w:p w14:paraId="06EC6478" w14:textId="77777777" w:rsidR="007836F9" w:rsidRDefault="007836F9" w:rsidP="006333DC">
      <w:pPr>
        <w:spacing w:after="0" w:line="20" w:lineRule="atLeast"/>
        <w:contextualSpacing w:val="0"/>
        <w:jc w:val="both"/>
      </w:pPr>
      <w:r w:rsidRPr="004C197C">
        <w:rPr>
          <w:rFonts w:eastAsia="Times New Roman"/>
          <w:b/>
          <w:color w:val="008196"/>
          <w:sz w:val="28"/>
          <w:szCs w:val="28"/>
          <w:lang w:val="x-none" w:eastAsia="x-none"/>
        </w:rPr>
        <w:t xml:space="preserve">Phase de démarrage </w:t>
      </w:r>
    </w:p>
    <w:p w14:paraId="35D703BF" w14:textId="77777777" w:rsidR="007836F9" w:rsidRDefault="00360703" w:rsidP="006333DC">
      <w:pPr>
        <w:spacing w:after="0" w:line="20" w:lineRule="atLeast"/>
        <w:contextualSpacing w:val="0"/>
        <w:jc w:val="both"/>
      </w:pPr>
      <w:r>
        <w:t xml:space="preserve">Lancement officiel du projet incluant la </w:t>
      </w:r>
      <w:r w:rsidR="007836F9">
        <w:t xml:space="preserve">mise en place de la </w:t>
      </w:r>
      <w:r>
        <w:t xml:space="preserve">structure de </w:t>
      </w:r>
      <w:r w:rsidR="007836F9">
        <w:t>gouvernance</w:t>
      </w:r>
      <w:r>
        <w:t xml:space="preserve"> et la désignation des </w:t>
      </w:r>
      <w:r w:rsidR="007836F9">
        <w:t>rôles et responsabilités</w:t>
      </w:r>
      <w:r>
        <w:t>.</w:t>
      </w:r>
    </w:p>
    <w:p w14:paraId="14B77A0D" w14:textId="77777777" w:rsidR="007836F9" w:rsidRDefault="007836F9" w:rsidP="006333DC">
      <w:pPr>
        <w:spacing w:after="0" w:line="20" w:lineRule="atLeast"/>
        <w:contextualSpacing w:val="0"/>
        <w:jc w:val="both"/>
      </w:pPr>
    </w:p>
    <w:p w14:paraId="5DD1F905"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 xml:space="preserve">Phase d’opportunité </w:t>
      </w:r>
    </w:p>
    <w:p w14:paraId="5B4B2CC6" w14:textId="77777777" w:rsidR="007836F9" w:rsidRDefault="007836F9" w:rsidP="006333DC">
      <w:pPr>
        <w:spacing w:after="0" w:line="20" w:lineRule="atLeast"/>
        <w:contextualSpacing w:val="0"/>
        <w:jc w:val="both"/>
      </w:pPr>
      <w:r>
        <w:t>Évaluation de la pertinence et de la faisabilité du projet, en prenant en compte les ressources disponibles et les objectifs stratégiques.</w:t>
      </w:r>
    </w:p>
    <w:p w14:paraId="6E01A0B6" w14:textId="77777777" w:rsidR="004C197C" w:rsidRDefault="004C197C" w:rsidP="006333DC">
      <w:pPr>
        <w:spacing w:after="0" w:line="20" w:lineRule="atLeast"/>
        <w:contextualSpacing w:val="0"/>
        <w:jc w:val="both"/>
        <w:rPr>
          <w:rFonts w:eastAsia="Times New Roman"/>
          <w:b/>
          <w:color w:val="008196"/>
          <w:sz w:val="28"/>
          <w:szCs w:val="28"/>
          <w:lang w:val="x-none" w:eastAsia="x-none"/>
        </w:rPr>
      </w:pPr>
    </w:p>
    <w:p w14:paraId="4F7F5ED3" w14:textId="77777777" w:rsidR="007836F9" w:rsidRPr="004C197C" w:rsidRDefault="007836F9" w:rsidP="006333DC">
      <w:pPr>
        <w:spacing w:after="0" w:line="20" w:lineRule="atLeast"/>
        <w:contextualSpacing w:val="0"/>
        <w:jc w:val="both"/>
        <w:rPr>
          <w:rFonts w:eastAsia="Times New Roman"/>
          <w:b/>
          <w:color w:val="008196"/>
          <w:sz w:val="28"/>
          <w:szCs w:val="28"/>
          <w:lang w:val="x-none" w:eastAsia="x-none"/>
        </w:rPr>
      </w:pPr>
      <w:r w:rsidRPr="004C197C">
        <w:rPr>
          <w:rFonts w:eastAsia="Times New Roman"/>
          <w:b/>
          <w:color w:val="008196"/>
          <w:sz w:val="28"/>
          <w:szCs w:val="28"/>
          <w:lang w:val="x-none" w:eastAsia="x-none"/>
        </w:rPr>
        <w:t>Phase de planification</w:t>
      </w:r>
    </w:p>
    <w:p w14:paraId="6465B677" w14:textId="77777777" w:rsidR="007836F9" w:rsidRDefault="00360703" w:rsidP="006333DC">
      <w:pPr>
        <w:spacing w:after="0" w:line="20" w:lineRule="atLeast"/>
        <w:contextualSpacing w:val="0"/>
        <w:jc w:val="both"/>
      </w:pPr>
      <w:r>
        <w:t>Développement des plans détaillés du projet (échéancier, budget, communications,</w:t>
      </w:r>
      <w:r w:rsidR="00925EFD">
        <w:t xml:space="preserve"> approvisionnement </w:t>
      </w:r>
      <w:r>
        <w:t>etc.) afin d’organiser efficacement la réalisation et encadrer l’exécution.</w:t>
      </w:r>
    </w:p>
    <w:p w14:paraId="2D15F010" w14:textId="77777777" w:rsidR="00360703" w:rsidRDefault="00360703" w:rsidP="006333DC">
      <w:pPr>
        <w:spacing w:after="0" w:line="20" w:lineRule="atLeast"/>
        <w:contextualSpacing w:val="0"/>
        <w:jc w:val="both"/>
      </w:pPr>
    </w:p>
    <w:p w14:paraId="3DA760D1" w14:textId="77777777" w:rsidR="007836F9" w:rsidRPr="0028657A" w:rsidRDefault="007836F9" w:rsidP="006333DC">
      <w:pPr>
        <w:spacing w:after="0" w:line="20" w:lineRule="atLeast"/>
        <w:contextualSpacing w:val="0"/>
        <w:jc w:val="both"/>
        <w:rPr>
          <w:rFonts w:eastAsia="Times New Roman"/>
          <w:b/>
          <w:color w:val="008196"/>
          <w:sz w:val="28"/>
          <w:szCs w:val="28"/>
          <w:lang w:val="x-none" w:eastAsia="x-none"/>
        </w:rPr>
      </w:pPr>
      <w:r w:rsidRPr="0028657A">
        <w:rPr>
          <w:rFonts w:eastAsia="Times New Roman"/>
          <w:b/>
          <w:color w:val="008196"/>
          <w:sz w:val="28"/>
          <w:szCs w:val="28"/>
          <w:lang w:val="x-none" w:eastAsia="x-none"/>
        </w:rPr>
        <w:t>Phase de réalisation</w:t>
      </w:r>
    </w:p>
    <w:p w14:paraId="593A04F2" w14:textId="77777777" w:rsidR="007836F9" w:rsidRDefault="007836F9" w:rsidP="006333DC">
      <w:pPr>
        <w:spacing w:after="0" w:line="20" w:lineRule="atLeast"/>
        <w:contextualSpacing w:val="0"/>
        <w:jc w:val="both"/>
      </w:pPr>
      <w:r>
        <w:t>Exécution des activités planifiées, production des livrables et gestion des ressources du projet.</w:t>
      </w:r>
    </w:p>
    <w:p w14:paraId="21DC9BA5" w14:textId="77777777" w:rsidR="007836F9" w:rsidRDefault="007836F9" w:rsidP="006333DC">
      <w:pPr>
        <w:spacing w:after="0" w:line="20" w:lineRule="atLeast"/>
        <w:contextualSpacing w:val="0"/>
        <w:jc w:val="both"/>
      </w:pPr>
    </w:p>
    <w:p w14:paraId="274BD9B7" w14:textId="77777777" w:rsidR="007836F9" w:rsidRPr="0028657A" w:rsidRDefault="007836F9" w:rsidP="006333DC">
      <w:pPr>
        <w:spacing w:after="0" w:line="20" w:lineRule="atLeast"/>
        <w:contextualSpacing w:val="0"/>
        <w:jc w:val="both"/>
        <w:rPr>
          <w:rFonts w:eastAsia="Times New Roman"/>
          <w:b/>
          <w:color w:val="008196"/>
          <w:sz w:val="28"/>
          <w:szCs w:val="28"/>
          <w:lang w:val="x-none" w:eastAsia="x-none"/>
        </w:rPr>
      </w:pPr>
      <w:r w:rsidRPr="0028657A">
        <w:rPr>
          <w:rFonts w:eastAsia="Times New Roman"/>
          <w:b/>
          <w:color w:val="008196"/>
          <w:sz w:val="28"/>
          <w:szCs w:val="28"/>
          <w:lang w:val="x-none" w:eastAsia="x-none"/>
        </w:rPr>
        <w:t>Phase de suivi et contrôle</w:t>
      </w:r>
    </w:p>
    <w:p w14:paraId="23EC13FB" w14:textId="77777777" w:rsidR="007836F9" w:rsidRDefault="00925EFD" w:rsidP="006333DC">
      <w:pPr>
        <w:spacing w:after="0" w:line="20" w:lineRule="atLeast"/>
        <w:contextualSpacing w:val="0"/>
        <w:jc w:val="both"/>
      </w:pPr>
      <w:r>
        <w:t>Surveillance continue de l’avancement du projet, gestion des risques, des enjeux et des changements, coordination avec les parties prenantes, gestion documentaire et reddition de comptes.</w:t>
      </w:r>
    </w:p>
    <w:p w14:paraId="32C73723" w14:textId="77777777" w:rsidR="00925EFD" w:rsidRDefault="00925EFD" w:rsidP="006333DC">
      <w:pPr>
        <w:spacing w:after="0" w:line="20" w:lineRule="atLeast"/>
        <w:contextualSpacing w:val="0"/>
        <w:jc w:val="both"/>
      </w:pPr>
    </w:p>
    <w:p w14:paraId="1F2BCFD5" w14:textId="77777777" w:rsidR="00334410" w:rsidRDefault="00334410" w:rsidP="006333DC">
      <w:pPr>
        <w:spacing w:after="0" w:line="20" w:lineRule="atLeast"/>
        <w:contextualSpacing w:val="0"/>
        <w:jc w:val="both"/>
        <w:rPr>
          <w:rFonts w:eastAsia="Times New Roman"/>
          <w:b/>
          <w:color w:val="008196"/>
          <w:sz w:val="28"/>
          <w:szCs w:val="28"/>
          <w:lang w:val="x-none" w:eastAsia="x-none"/>
        </w:rPr>
      </w:pPr>
    </w:p>
    <w:p w14:paraId="1F9B00F9" w14:textId="459FD143" w:rsidR="007836F9" w:rsidRPr="0028657A" w:rsidRDefault="007836F9" w:rsidP="006333DC">
      <w:pPr>
        <w:spacing w:after="0" w:line="20" w:lineRule="atLeast"/>
        <w:contextualSpacing w:val="0"/>
        <w:jc w:val="both"/>
        <w:rPr>
          <w:rFonts w:eastAsia="Times New Roman"/>
          <w:b/>
          <w:color w:val="008196"/>
          <w:sz w:val="28"/>
          <w:szCs w:val="28"/>
          <w:lang w:val="x-none" w:eastAsia="x-none"/>
        </w:rPr>
      </w:pPr>
      <w:r w:rsidRPr="0028657A">
        <w:rPr>
          <w:rFonts w:eastAsia="Times New Roman"/>
          <w:b/>
          <w:color w:val="008196"/>
          <w:sz w:val="28"/>
          <w:szCs w:val="28"/>
          <w:lang w:val="x-none" w:eastAsia="x-none"/>
        </w:rPr>
        <w:t>Plan d’action</w:t>
      </w:r>
    </w:p>
    <w:p w14:paraId="18812055" w14:textId="77777777" w:rsidR="007836F9" w:rsidRDefault="007836F9" w:rsidP="006333DC">
      <w:pPr>
        <w:spacing w:after="0" w:line="20" w:lineRule="atLeast"/>
        <w:contextualSpacing w:val="0"/>
        <w:jc w:val="both"/>
      </w:pPr>
      <w:r>
        <w:t xml:space="preserve">Outil permettant de définir les actions nécessaires pour chaque livrable, d’assigner les responsabilités, de fixer les échéances et de suivre l’avancement des livrables et des tâches. </w:t>
      </w:r>
    </w:p>
    <w:p w14:paraId="2CC2287C" w14:textId="77777777" w:rsidR="007836F9" w:rsidRDefault="007836F9" w:rsidP="006333DC">
      <w:pPr>
        <w:spacing w:after="0" w:line="20" w:lineRule="atLeast"/>
        <w:contextualSpacing w:val="0"/>
        <w:jc w:val="both"/>
      </w:pPr>
    </w:p>
    <w:p w14:paraId="2F97DB17" w14:textId="77777777" w:rsidR="007836F9" w:rsidRPr="0028657A" w:rsidRDefault="007836F9" w:rsidP="006333DC">
      <w:pPr>
        <w:spacing w:after="0" w:line="20" w:lineRule="atLeast"/>
        <w:contextualSpacing w:val="0"/>
        <w:jc w:val="both"/>
        <w:rPr>
          <w:rFonts w:eastAsia="Times New Roman"/>
          <w:b/>
          <w:color w:val="008196"/>
          <w:sz w:val="28"/>
          <w:szCs w:val="28"/>
          <w:lang w:val="x-none" w:eastAsia="x-none"/>
        </w:rPr>
      </w:pPr>
      <w:r w:rsidRPr="0028657A">
        <w:rPr>
          <w:rFonts w:eastAsia="Times New Roman"/>
          <w:b/>
          <w:color w:val="008196"/>
          <w:sz w:val="28"/>
          <w:szCs w:val="28"/>
          <w:lang w:val="x-none" w:eastAsia="x-none"/>
        </w:rPr>
        <w:t>Portée</w:t>
      </w:r>
    </w:p>
    <w:p w14:paraId="6FBCC41D" w14:textId="77777777" w:rsidR="007836F9" w:rsidRDefault="007836F9" w:rsidP="006333DC">
      <w:pPr>
        <w:spacing w:after="0" w:line="20" w:lineRule="atLeast"/>
        <w:contextualSpacing w:val="0"/>
        <w:jc w:val="both"/>
      </w:pPr>
      <w:r>
        <w:t>Définition des limites et du périmètre du projet, précisant ce qui est inclus et exclu. La portée clarifie les attentes des parties prenantes.</w:t>
      </w:r>
    </w:p>
    <w:p w14:paraId="37BC86AB" w14:textId="77777777" w:rsidR="00BD0172" w:rsidRDefault="00BD0172" w:rsidP="006333DC">
      <w:pPr>
        <w:spacing w:after="0" w:line="20" w:lineRule="atLeast"/>
        <w:contextualSpacing w:val="0"/>
        <w:jc w:val="both"/>
      </w:pPr>
    </w:p>
    <w:p w14:paraId="56872AF5" w14:textId="77777777" w:rsidR="007836F9" w:rsidRPr="0028657A" w:rsidRDefault="007836F9" w:rsidP="006333DC">
      <w:pPr>
        <w:spacing w:after="0" w:line="20" w:lineRule="atLeast"/>
        <w:contextualSpacing w:val="0"/>
        <w:jc w:val="both"/>
        <w:rPr>
          <w:rFonts w:eastAsia="Times New Roman"/>
          <w:b/>
          <w:color w:val="008196"/>
          <w:sz w:val="28"/>
          <w:szCs w:val="28"/>
          <w:lang w:val="x-none" w:eastAsia="x-none"/>
        </w:rPr>
      </w:pPr>
      <w:r w:rsidRPr="0028657A">
        <w:rPr>
          <w:rFonts w:eastAsia="Times New Roman"/>
          <w:b/>
          <w:color w:val="008196"/>
          <w:sz w:val="28"/>
          <w:szCs w:val="28"/>
          <w:lang w:val="x-none" w:eastAsia="x-none"/>
        </w:rPr>
        <w:t>Portefeuille de projets</w:t>
      </w:r>
    </w:p>
    <w:p w14:paraId="1A87D4DE" w14:textId="77777777" w:rsidR="007836F9" w:rsidRDefault="007836F9" w:rsidP="006333DC">
      <w:pPr>
        <w:spacing w:after="0" w:line="20" w:lineRule="atLeast"/>
        <w:contextualSpacing w:val="0"/>
        <w:jc w:val="both"/>
      </w:pPr>
      <w:r>
        <w:t>Ensemble des projets et programmes d’une organisation, regroupés pour optimiser la coordination, la gestion des ressources et l’atteinte des objectifs stratégiques.</w:t>
      </w:r>
    </w:p>
    <w:p w14:paraId="67FE16A6" w14:textId="77777777" w:rsidR="00925EFD" w:rsidRDefault="00925EFD" w:rsidP="006333DC">
      <w:pPr>
        <w:spacing w:after="0" w:line="20" w:lineRule="atLeast"/>
        <w:contextualSpacing w:val="0"/>
        <w:jc w:val="both"/>
      </w:pPr>
    </w:p>
    <w:p w14:paraId="19B7BB85" w14:textId="77777777" w:rsidR="007836F9" w:rsidRPr="0028657A" w:rsidRDefault="007836F9" w:rsidP="006333DC">
      <w:pPr>
        <w:spacing w:after="0" w:line="20" w:lineRule="atLeast"/>
        <w:contextualSpacing w:val="0"/>
        <w:jc w:val="both"/>
        <w:rPr>
          <w:rFonts w:eastAsia="Times New Roman"/>
          <w:b/>
          <w:color w:val="008196"/>
          <w:sz w:val="28"/>
          <w:szCs w:val="28"/>
          <w:lang w:val="x-none" w:eastAsia="x-none"/>
        </w:rPr>
      </w:pPr>
      <w:r w:rsidRPr="0028657A">
        <w:rPr>
          <w:rFonts w:eastAsia="Times New Roman"/>
          <w:b/>
          <w:color w:val="008196"/>
          <w:sz w:val="28"/>
          <w:szCs w:val="28"/>
          <w:lang w:val="x-none" w:eastAsia="x-none"/>
        </w:rPr>
        <w:t>Programme de projets</w:t>
      </w:r>
    </w:p>
    <w:p w14:paraId="38A18F4B" w14:textId="77777777" w:rsidR="007836F9" w:rsidRDefault="007836F9" w:rsidP="006333DC">
      <w:pPr>
        <w:spacing w:after="0" w:line="20" w:lineRule="atLeast"/>
        <w:contextualSpacing w:val="0"/>
        <w:jc w:val="both"/>
      </w:pPr>
      <w:r>
        <w:t xml:space="preserve">Regroupement de projets connexes gérés ensemble sous la responsabilité d’un chargé de programme, visant un objectif global commun. Chaque projet a ses propres échéances, mais s’inscrit dans la durée du programme, qui respecte des contraintes de ressources, d’échéancier et de qualité. </w:t>
      </w:r>
    </w:p>
    <w:p w14:paraId="29031002" w14:textId="77777777" w:rsidR="007836F9" w:rsidRDefault="007836F9" w:rsidP="006333DC">
      <w:pPr>
        <w:spacing w:after="0" w:line="20" w:lineRule="atLeast"/>
        <w:contextualSpacing w:val="0"/>
        <w:jc w:val="both"/>
      </w:pPr>
    </w:p>
    <w:p w14:paraId="7589D572" w14:textId="77777777" w:rsidR="007836F9" w:rsidRPr="0028657A" w:rsidRDefault="007836F9" w:rsidP="006333DC">
      <w:pPr>
        <w:spacing w:after="0" w:line="20" w:lineRule="atLeast"/>
        <w:contextualSpacing w:val="0"/>
        <w:jc w:val="both"/>
        <w:rPr>
          <w:rFonts w:eastAsia="Times New Roman"/>
          <w:b/>
          <w:color w:val="008196"/>
          <w:sz w:val="28"/>
          <w:szCs w:val="28"/>
          <w:lang w:val="x-none" w:eastAsia="x-none"/>
        </w:rPr>
      </w:pPr>
      <w:r w:rsidRPr="0028657A">
        <w:rPr>
          <w:rFonts w:eastAsia="Times New Roman"/>
          <w:b/>
          <w:color w:val="008196"/>
          <w:sz w:val="28"/>
          <w:szCs w:val="28"/>
          <w:lang w:val="x-none" w:eastAsia="x-none"/>
        </w:rPr>
        <w:t>Projet</w:t>
      </w:r>
    </w:p>
    <w:p w14:paraId="43CE6382" w14:textId="77777777" w:rsidR="006B1551" w:rsidRDefault="007836F9" w:rsidP="006B1551">
      <w:pPr>
        <w:spacing w:after="0" w:line="20" w:lineRule="atLeast"/>
        <w:contextualSpacing w:val="0"/>
        <w:jc w:val="both"/>
      </w:pPr>
      <w:r>
        <w:t>Initiative visant à atteindre un objectif spécifique pour répondre à un besoin existant ou anticipé, avec un début et une fin planifiés. Il est unique et nécessite la mise en place d’une structure de gestion de projet, sous la responsabilité d’un chargé de projet, pour coordonner les actions réalisées par une équipe. Le projet respecte des contraintes d’échéancier, de ressources et de qualité, et ses résultats peuvent perdurer dans les opérations.</w:t>
      </w:r>
    </w:p>
    <w:p w14:paraId="78DD6AF9" w14:textId="58FB052C" w:rsidR="006B1551" w:rsidRDefault="006B1551" w:rsidP="006B1551">
      <w:pPr>
        <w:spacing w:after="0" w:line="20" w:lineRule="atLeast"/>
        <w:contextualSpacing w:val="0"/>
        <w:jc w:val="both"/>
      </w:pPr>
    </w:p>
    <w:p w14:paraId="615DC76B" w14:textId="589825F2" w:rsidR="006B1551" w:rsidRPr="00334410" w:rsidRDefault="006B1551" w:rsidP="006B1551">
      <w:pPr>
        <w:spacing w:after="0" w:line="20" w:lineRule="atLeast"/>
        <w:contextualSpacing w:val="0"/>
        <w:jc w:val="both"/>
      </w:pPr>
      <w:r w:rsidRPr="006B1551">
        <w:rPr>
          <w:rFonts w:eastAsia="Times New Roman"/>
          <w:b/>
          <w:color w:val="008196"/>
          <w:sz w:val="28"/>
          <w:szCs w:val="28"/>
          <w:lang w:val="x-none" w:eastAsia="x-none"/>
        </w:rPr>
        <w:t>Projet local</w:t>
      </w:r>
      <w:r w:rsidR="00334410">
        <w:rPr>
          <w:rFonts w:eastAsia="Times New Roman"/>
          <w:b/>
          <w:color w:val="008196"/>
          <w:sz w:val="28"/>
          <w:szCs w:val="28"/>
          <w:lang w:eastAsia="x-none"/>
        </w:rPr>
        <w:t xml:space="preserve"> </w:t>
      </w:r>
      <w:proofErr w:type="spellStart"/>
      <w:r w:rsidR="00334410">
        <w:rPr>
          <w:rFonts w:eastAsia="Times New Roman"/>
          <w:b/>
          <w:color w:val="008196"/>
          <w:sz w:val="28"/>
          <w:szCs w:val="28"/>
          <w:lang w:eastAsia="x-none"/>
        </w:rPr>
        <w:t>unisite</w:t>
      </w:r>
      <w:proofErr w:type="spellEnd"/>
      <w:r w:rsidR="00334410">
        <w:rPr>
          <w:rFonts w:eastAsia="Times New Roman"/>
          <w:b/>
          <w:color w:val="008196"/>
          <w:sz w:val="28"/>
          <w:szCs w:val="28"/>
          <w:lang w:eastAsia="x-none"/>
        </w:rPr>
        <w:t xml:space="preserve">, </w:t>
      </w:r>
      <w:proofErr w:type="spellStart"/>
      <w:r w:rsidR="00334410">
        <w:rPr>
          <w:rFonts w:eastAsia="Times New Roman"/>
          <w:b/>
          <w:color w:val="008196"/>
          <w:sz w:val="28"/>
          <w:szCs w:val="28"/>
          <w:lang w:eastAsia="x-none"/>
        </w:rPr>
        <w:t>multisite</w:t>
      </w:r>
      <w:proofErr w:type="spellEnd"/>
      <w:r w:rsidR="00334410">
        <w:rPr>
          <w:rFonts w:eastAsia="Times New Roman"/>
          <w:b/>
          <w:color w:val="008196"/>
          <w:sz w:val="28"/>
          <w:szCs w:val="28"/>
          <w:lang w:eastAsia="x-none"/>
        </w:rPr>
        <w:t xml:space="preserve"> ou régional</w:t>
      </w:r>
    </w:p>
    <w:p w14:paraId="65B8428A" w14:textId="57CF94A0" w:rsidR="006B1551" w:rsidRDefault="006B1551" w:rsidP="006B1551">
      <w:pPr>
        <w:spacing w:after="0" w:line="20" w:lineRule="atLeast"/>
        <w:contextualSpacing w:val="0"/>
        <w:jc w:val="both"/>
      </w:pPr>
      <w:r>
        <w:t>Un projet local est une initiative conçue, pilotée et mise en œuvre à l’échelle du CISSS de la Montérégie-Ouest. Il vise à répondre à des besoins spécifiques des usagers, des employés, des gestionnaires, des médecins, des bénévoles, des partenaires ainsi que de l’ensemble de la population du territoire de la Montérégie-Ouest.</w:t>
      </w:r>
    </w:p>
    <w:p w14:paraId="68DD8CD6" w14:textId="4D1CE301" w:rsidR="006B1551" w:rsidRDefault="006B1551" w:rsidP="006B1551">
      <w:pPr>
        <w:spacing w:after="0" w:line="20" w:lineRule="atLeast"/>
        <w:contextualSpacing w:val="0"/>
        <w:jc w:val="both"/>
      </w:pPr>
    </w:p>
    <w:p w14:paraId="1670CC61" w14:textId="77777777" w:rsidR="006B1551" w:rsidRPr="006B1551" w:rsidRDefault="006B1551" w:rsidP="006B1551">
      <w:pPr>
        <w:spacing w:after="0" w:line="20" w:lineRule="atLeast"/>
        <w:contextualSpacing w:val="0"/>
        <w:jc w:val="both"/>
        <w:rPr>
          <w:rFonts w:eastAsia="Times New Roman"/>
          <w:b/>
          <w:color w:val="008196"/>
          <w:sz w:val="28"/>
          <w:szCs w:val="28"/>
          <w:lang w:val="x-none" w:eastAsia="x-none"/>
        </w:rPr>
      </w:pPr>
      <w:r w:rsidRPr="006B1551">
        <w:rPr>
          <w:rFonts w:eastAsia="Times New Roman"/>
          <w:b/>
          <w:color w:val="008196"/>
          <w:sz w:val="28"/>
          <w:szCs w:val="28"/>
          <w:lang w:val="x-none" w:eastAsia="x-none"/>
        </w:rPr>
        <w:t>Projet provincial</w:t>
      </w:r>
    </w:p>
    <w:p w14:paraId="005D6887" w14:textId="77777777" w:rsidR="006B1551" w:rsidRDefault="006B1551" w:rsidP="006B1551">
      <w:pPr>
        <w:spacing w:after="0" w:line="20" w:lineRule="atLeast"/>
        <w:contextualSpacing w:val="0"/>
        <w:jc w:val="both"/>
      </w:pPr>
      <w:r>
        <w:t xml:space="preserve">Un projet provincial est une initiative coordonnée ou pilotée à l’échelle du gouvernement ou d’un ministère, avec une portée </w:t>
      </w:r>
      <w:proofErr w:type="spellStart"/>
      <w:r>
        <w:t>interétablissement</w:t>
      </w:r>
      <w:proofErr w:type="spellEnd"/>
      <w:r>
        <w:t xml:space="preserve"> ou interrégionale. Il peut également découler de lois, de politiques nationales ou d’orientations ministérielles.</w:t>
      </w:r>
    </w:p>
    <w:p w14:paraId="1A7FBADE" w14:textId="77777777" w:rsidR="006B1551" w:rsidRDefault="006B1551" w:rsidP="006333DC">
      <w:pPr>
        <w:spacing w:after="0" w:line="20" w:lineRule="atLeast"/>
        <w:contextualSpacing w:val="0"/>
        <w:jc w:val="both"/>
      </w:pPr>
    </w:p>
    <w:p w14:paraId="3130967D" w14:textId="77777777" w:rsidR="001C5433" w:rsidRPr="001819C7" w:rsidRDefault="001C5433" w:rsidP="006333DC">
      <w:pPr>
        <w:pStyle w:val="Titre3"/>
        <w:spacing w:before="0" w:after="0" w:line="20" w:lineRule="atLeast"/>
        <w:contextualSpacing w:val="0"/>
        <w:jc w:val="both"/>
      </w:pPr>
      <w:r w:rsidRPr="001819C7">
        <w:t>Promoteur</w:t>
      </w:r>
    </w:p>
    <w:p w14:paraId="300A1854" w14:textId="77777777" w:rsidR="001C5433" w:rsidRDefault="00DE22C0" w:rsidP="006333DC">
      <w:pPr>
        <w:spacing w:after="0" w:line="20" w:lineRule="atLeast"/>
        <w:contextualSpacing w:val="0"/>
        <w:jc w:val="both"/>
      </w:pPr>
      <w:r>
        <w:t>Cadre supérieur (directeur, directeur adjoint ou adjoint au directeur), généralement issu du secteur concerné par le projet. Il assume la responsabilité globale des résultats, veille à la qualité, au respect des coûts et des échéances, prend les décisions nécessaires et assure le suivi de la performance. Il collabore étroitement avec le chargé de projet et l’équipe pour garantir que les livrables répondent aux attentes.</w:t>
      </w:r>
    </w:p>
    <w:p w14:paraId="0E540F2F" w14:textId="77777777" w:rsidR="00142A3F" w:rsidRDefault="00142A3F" w:rsidP="006333DC">
      <w:pPr>
        <w:spacing w:after="0" w:line="20" w:lineRule="atLeast"/>
        <w:contextualSpacing w:val="0"/>
        <w:jc w:val="both"/>
      </w:pPr>
    </w:p>
    <w:p w14:paraId="49D7282F" w14:textId="77777777" w:rsidR="007836F9" w:rsidRPr="0028657A" w:rsidRDefault="007836F9" w:rsidP="006333DC">
      <w:pPr>
        <w:spacing w:after="0" w:line="20" w:lineRule="atLeast"/>
        <w:contextualSpacing w:val="0"/>
        <w:jc w:val="both"/>
        <w:rPr>
          <w:rFonts w:eastAsia="Times New Roman"/>
          <w:b/>
          <w:color w:val="008196"/>
          <w:sz w:val="28"/>
          <w:szCs w:val="28"/>
          <w:lang w:val="x-none" w:eastAsia="x-none"/>
        </w:rPr>
      </w:pPr>
      <w:r w:rsidRPr="0028657A">
        <w:rPr>
          <w:rFonts w:eastAsia="Times New Roman"/>
          <w:b/>
          <w:color w:val="008196"/>
          <w:sz w:val="28"/>
          <w:szCs w:val="28"/>
          <w:lang w:val="x-none" w:eastAsia="x-none"/>
        </w:rPr>
        <w:t>RACI</w:t>
      </w:r>
    </w:p>
    <w:p w14:paraId="5E2D700F" w14:textId="77777777" w:rsidR="007836F9" w:rsidRDefault="007836F9" w:rsidP="006333DC">
      <w:pPr>
        <w:spacing w:after="0" w:line="20" w:lineRule="atLeast"/>
        <w:contextualSpacing w:val="0"/>
        <w:jc w:val="both"/>
      </w:pPr>
      <w:r>
        <w:t>Matrice clarifiant les rôles et responsabilités au sein de l’équipe pour chaque tâche ou livrable afin d’améliorer la communication et garantir que toutes les parties prenantes connaissent leurs obligations.</w:t>
      </w:r>
    </w:p>
    <w:p w14:paraId="1030D940" w14:textId="77777777" w:rsidR="007836F9" w:rsidRDefault="007836F9" w:rsidP="00C90BA4">
      <w:pPr>
        <w:pStyle w:val="Paragraphedeliste"/>
        <w:numPr>
          <w:ilvl w:val="0"/>
          <w:numId w:val="30"/>
        </w:numPr>
        <w:spacing w:after="0" w:line="20" w:lineRule="atLeast"/>
        <w:contextualSpacing w:val="0"/>
        <w:jc w:val="both"/>
      </w:pPr>
      <w:r>
        <w:t>R (Responsable) : mène la tâche ou produit le livrable.</w:t>
      </w:r>
    </w:p>
    <w:p w14:paraId="3D0B3202" w14:textId="77777777" w:rsidR="007836F9" w:rsidRDefault="007836F9" w:rsidP="00C90BA4">
      <w:pPr>
        <w:pStyle w:val="Paragraphedeliste"/>
        <w:numPr>
          <w:ilvl w:val="0"/>
          <w:numId w:val="30"/>
        </w:numPr>
        <w:spacing w:after="0" w:line="20" w:lineRule="atLeast"/>
        <w:contextualSpacing w:val="0"/>
        <w:jc w:val="both"/>
      </w:pPr>
      <w:r>
        <w:t>A (Approuve) : approuve le travail réalisé.</w:t>
      </w:r>
    </w:p>
    <w:p w14:paraId="718A54AF" w14:textId="77777777" w:rsidR="007836F9" w:rsidRDefault="007836F9" w:rsidP="00C90BA4">
      <w:pPr>
        <w:pStyle w:val="Paragraphedeliste"/>
        <w:numPr>
          <w:ilvl w:val="0"/>
          <w:numId w:val="30"/>
        </w:numPr>
        <w:spacing w:after="0" w:line="20" w:lineRule="atLeast"/>
        <w:contextualSpacing w:val="0"/>
        <w:jc w:val="both"/>
      </w:pPr>
      <w:r>
        <w:lastRenderedPageBreak/>
        <w:t>C (Consulté) : apporte conseils ou informations.</w:t>
      </w:r>
    </w:p>
    <w:p w14:paraId="62DFB53C" w14:textId="77777777" w:rsidR="007836F9" w:rsidRDefault="007836F9" w:rsidP="00C90BA4">
      <w:pPr>
        <w:pStyle w:val="Paragraphedeliste"/>
        <w:numPr>
          <w:ilvl w:val="0"/>
          <w:numId w:val="30"/>
        </w:numPr>
        <w:spacing w:after="0" w:line="20" w:lineRule="atLeast"/>
        <w:contextualSpacing w:val="0"/>
        <w:jc w:val="both"/>
      </w:pPr>
      <w:r>
        <w:t>I (Informé) : reçoit les informations sur l’avancement ou les résultats</w:t>
      </w:r>
    </w:p>
    <w:p w14:paraId="3B389BC9" w14:textId="77777777" w:rsidR="007836F9" w:rsidRDefault="007836F9" w:rsidP="006333DC">
      <w:pPr>
        <w:spacing w:after="0" w:line="20" w:lineRule="atLeast"/>
        <w:contextualSpacing w:val="0"/>
        <w:jc w:val="both"/>
      </w:pPr>
    </w:p>
    <w:p w14:paraId="05BD3175" w14:textId="77777777" w:rsidR="007836F9" w:rsidRPr="0028657A" w:rsidRDefault="007836F9" w:rsidP="006333DC">
      <w:pPr>
        <w:spacing w:after="0" w:line="20" w:lineRule="atLeast"/>
        <w:contextualSpacing w:val="0"/>
        <w:jc w:val="both"/>
        <w:rPr>
          <w:rFonts w:eastAsia="Times New Roman"/>
          <w:b/>
          <w:color w:val="008196"/>
          <w:sz w:val="28"/>
          <w:szCs w:val="28"/>
          <w:lang w:val="x-none" w:eastAsia="x-none"/>
        </w:rPr>
      </w:pPr>
      <w:r w:rsidRPr="0028657A">
        <w:rPr>
          <w:rFonts w:eastAsia="Times New Roman"/>
          <w:b/>
          <w:color w:val="008196"/>
          <w:sz w:val="28"/>
          <w:szCs w:val="28"/>
          <w:lang w:val="x-none" w:eastAsia="x-none"/>
        </w:rPr>
        <w:t>Rapport de clôture</w:t>
      </w:r>
    </w:p>
    <w:p w14:paraId="461F1B43" w14:textId="77777777" w:rsidR="007836F9" w:rsidRDefault="007836F9" w:rsidP="006333DC">
      <w:pPr>
        <w:spacing w:after="0" w:line="20" w:lineRule="atLeast"/>
        <w:contextualSpacing w:val="0"/>
        <w:jc w:val="both"/>
      </w:pPr>
      <w:r>
        <w:t>Document rédigé lors de la phase clôture du projet. Il fait état de l’évaluation de l’atteinte des objectifs, de l’état des livrables réalisés ou non avec leurs justifications, ainsi que du respect des contraintes liées à l’échéancier, aux ressources et à la qualité. Il met aussi en lumière les réussites et initiatives de l’équipe, les leçons apprises face aux défis rencontrés, ainsi que les mesures prises pour assurer le transfert du projet vers les opérations. Enfin, il décrit les actions prévues pour valoriser le projet et son équipe, tant à l’interne qu’à l’externe.</w:t>
      </w:r>
    </w:p>
    <w:p w14:paraId="3265B74D" w14:textId="77777777" w:rsidR="007836F9" w:rsidRDefault="007836F9" w:rsidP="006333DC">
      <w:pPr>
        <w:spacing w:after="0" w:line="20" w:lineRule="atLeast"/>
        <w:contextualSpacing w:val="0"/>
        <w:jc w:val="both"/>
      </w:pPr>
    </w:p>
    <w:p w14:paraId="0335D646" w14:textId="77777777" w:rsidR="007836F9" w:rsidRPr="0028657A" w:rsidRDefault="007836F9" w:rsidP="006333DC">
      <w:pPr>
        <w:spacing w:after="0" w:line="20" w:lineRule="atLeast"/>
        <w:contextualSpacing w:val="0"/>
        <w:jc w:val="both"/>
        <w:rPr>
          <w:rFonts w:eastAsia="Times New Roman"/>
          <w:b/>
          <w:color w:val="008196"/>
          <w:sz w:val="28"/>
          <w:szCs w:val="28"/>
          <w:lang w:val="x-none" w:eastAsia="x-none"/>
        </w:rPr>
      </w:pPr>
      <w:r w:rsidRPr="0028657A">
        <w:rPr>
          <w:rFonts w:eastAsia="Times New Roman"/>
          <w:b/>
          <w:color w:val="008196"/>
          <w:sz w:val="28"/>
          <w:szCs w:val="28"/>
          <w:lang w:val="x-none" w:eastAsia="x-none"/>
        </w:rPr>
        <w:t>Registre de risque</w:t>
      </w:r>
    </w:p>
    <w:p w14:paraId="4369F1FA" w14:textId="77777777" w:rsidR="007836F9" w:rsidRDefault="007836F9" w:rsidP="006333DC">
      <w:pPr>
        <w:spacing w:after="0" w:line="20" w:lineRule="atLeast"/>
        <w:contextualSpacing w:val="0"/>
        <w:jc w:val="both"/>
      </w:pPr>
      <w:r>
        <w:t>Document utilisé pour recenser, suivre et gérer les risques tout au long du projet, facilitant ainsi leur identification, leur évaluation et la mise en place de mesures appropriées.</w:t>
      </w:r>
    </w:p>
    <w:p w14:paraId="5274E6A7" w14:textId="77777777" w:rsidR="007836F9" w:rsidRDefault="007836F9" w:rsidP="006333DC">
      <w:pPr>
        <w:spacing w:after="0" w:line="20" w:lineRule="atLeast"/>
        <w:contextualSpacing w:val="0"/>
        <w:jc w:val="both"/>
      </w:pPr>
    </w:p>
    <w:p w14:paraId="69C1758C" w14:textId="77777777" w:rsidR="007836F9" w:rsidRPr="0028657A" w:rsidRDefault="007836F9" w:rsidP="006333DC">
      <w:pPr>
        <w:spacing w:after="0" w:line="20" w:lineRule="atLeast"/>
        <w:contextualSpacing w:val="0"/>
        <w:jc w:val="both"/>
        <w:rPr>
          <w:rFonts w:eastAsia="Times New Roman"/>
          <w:b/>
          <w:color w:val="008196"/>
          <w:sz w:val="28"/>
          <w:szCs w:val="28"/>
          <w:lang w:val="x-none" w:eastAsia="x-none"/>
        </w:rPr>
      </w:pPr>
      <w:r w:rsidRPr="0028657A">
        <w:rPr>
          <w:rFonts w:eastAsia="Times New Roman"/>
          <w:b/>
          <w:color w:val="008196"/>
          <w:sz w:val="28"/>
          <w:szCs w:val="28"/>
          <w:lang w:val="x-none" w:eastAsia="x-none"/>
        </w:rPr>
        <w:t>Risque</w:t>
      </w:r>
    </w:p>
    <w:p w14:paraId="3DC776BE" w14:textId="1DE72DA9" w:rsidR="007836F9" w:rsidRDefault="007836F9" w:rsidP="006333DC">
      <w:pPr>
        <w:spacing w:after="0" w:line="20" w:lineRule="atLeast"/>
        <w:contextualSpacing w:val="0"/>
        <w:jc w:val="both"/>
      </w:pPr>
      <w:r>
        <w:t>Événement ou condition possible, mais incertaine, susceptible d’avoir un impact négatif sur les objectifs ou les livrables du projet. La gestion des risques vise à anticiper ces événements et à élaborer des stratégies pour les atténuer ou les maîtriser efficacement.</w:t>
      </w:r>
    </w:p>
    <w:p w14:paraId="48CF6C02" w14:textId="36003923" w:rsidR="007510B7" w:rsidRDefault="007510B7" w:rsidP="006333DC">
      <w:pPr>
        <w:spacing w:after="0" w:line="20" w:lineRule="atLeast"/>
        <w:contextualSpacing w:val="0"/>
        <w:jc w:val="both"/>
      </w:pPr>
    </w:p>
    <w:p w14:paraId="7527F49B" w14:textId="77777777" w:rsidR="007510B7" w:rsidRDefault="007510B7" w:rsidP="007510B7">
      <w:pPr>
        <w:spacing w:after="0" w:line="20" w:lineRule="atLeast"/>
        <w:contextualSpacing w:val="0"/>
        <w:jc w:val="both"/>
        <w:rPr>
          <w:rFonts w:eastAsia="Times New Roman"/>
          <w:b/>
          <w:color w:val="008196"/>
          <w:sz w:val="28"/>
          <w:szCs w:val="28"/>
          <w:lang w:eastAsia="x-none"/>
        </w:rPr>
      </w:pPr>
      <w:r>
        <w:rPr>
          <w:rFonts w:eastAsia="Times New Roman"/>
          <w:b/>
          <w:color w:val="008196"/>
          <w:sz w:val="28"/>
          <w:szCs w:val="28"/>
          <w:lang w:eastAsia="x-none"/>
        </w:rPr>
        <w:t>Statut</w:t>
      </w:r>
    </w:p>
    <w:p w14:paraId="0668A28C" w14:textId="08CE09E2" w:rsidR="007510B7" w:rsidRPr="007510B7" w:rsidRDefault="007510B7" w:rsidP="007510B7">
      <w:pPr>
        <w:spacing w:after="0" w:line="20" w:lineRule="atLeast"/>
        <w:contextualSpacing w:val="0"/>
        <w:jc w:val="both"/>
        <w:rPr>
          <w:rFonts w:eastAsia="Times New Roman"/>
          <w:b/>
          <w:color w:val="008196"/>
          <w:sz w:val="28"/>
          <w:szCs w:val="28"/>
          <w:lang w:eastAsia="x-none"/>
        </w:rPr>
      </w:pPr>
      <w:r>
        <w:t>Différentes étapes et situations possibles dans lesquelles un projet peut se trouver, permettant ainsi de suivre son évolution et d’adapter sa gestion en conséquence.</w:t>
      </w:r>
    </w:p>
    <w:p w14:paraId="31495C76" w14:textId="77777777" w:rsidR="007510B7" w:rsidRDefault="007510B7" w:rsidP="007510B7">
      <w:pPr>
        <w:pStyle w:val="Paragraphedeliste"/>
        <w:numPr>
          <w:ilvl w:val="0"/>
          <w:numId w:val="35"/>
        </w:numPr>
        <w:spacing w:after="0" w:line="20" w:lineRule="atLeast"/>
        <w:contextualSpacing w:val="0"/>
        <w:jc w:val="both"/>
      </w:pPr>
      <w:r>
        <w:t>En évaluation : Le projet est en phase d’opportunité et d’évaluation de sa pertinence et faisabilité.</w:t>
      </w:r>
    </w:p>
    <w:p w14:paraId="7B96BB47" w14:textId="77777777" w:rsidR="007510B7" w:rsidRDefault="007510B7" w:rsidP="007510B7">
      <w:pPr>
        <w:pStyle w:val="Paragraphedeliste"/>
        <w:numPr>
          <w:ilvl w:val="0"/>
          <w:numId w:val="35"/>
        </w:numPr>
        <w:spacing w:after="0" w:line="20" w:lineRule="atLeast"/>
        <w:contextualSpacing w:val="0"/>
        <w:jc w:val="both"/>
      </w:pPr>
      <w:r>
        <w:t>Non retenu : Le projet est en phase d’opportunité et n’a pas été retenu par le Groupe de travail stratégique à l’issue de son évaluation, en raison de critères tels que la pertinence, la faisabilité, l’alignement stratégique ou d’autres considérations.</w:t>
      </w:r>
    </w:p>
    <w:p w14:paraId="1A3F563B" w14:textId="77777777" w:rsidR="007510B7" w:rsidRDefault="007510B7" w:rsidP="007510B7">
      <w:pPr>
        <w:pStyle w:val="Paragraphedeliste"/>
        <w:numPr>
          <w:ilvl w:val="0"/>
          <w:numId w:val="35"/>
        </w:numPr>
        <w:spacing w:after="0" w:line="20" w:lineRule="atLeast"/>
        <w:contextualSpacing w:val="0"/>
        <w:jc w:val="both"/>
      </w:pPr>
      <w:r>
        <w:t>En attente de démarrage : Le projet est en phase d’opportunité et a été validé en termes de pertinence et de faisabilité. Toutefois, il n'a pas encore démarré en raison de contraintes de financement ou de capacité.</w:t>
      </w:r>
    </w:p>
    <w:p w14:paraId="377D5210" w14:textId="77777777" w:rsidR="007510B7" w:rsidRDefault="007510B7" w:rsidP="007510B7">
      <w:pPr>
        <w:pStyle w:val="Paragraphedeliste"/>
        <w:numPr>
          <w:ilvl w:val="0"/>
          <w:numId w:val="35"/>
        </w:numPr>
        <w:spacing w:after="0" w:line="20" w:lineRule="atLeast"/>
        <w:contextualSpacing w:val="0"/>
        <w:jc w:val="both"/>
      </w:pPr>
      <w:r>
        <w:t>En cours : Le projet est actif et est en phase de démarrage, de planification, de réalisation ou de clôture, avec des activités actuellement en cours.</w:t>
      </w:r>
    </w:p>
    <w:p w14:paraId="3A806089" w14:textId="77777777" w:rsidR="007510B7" w:rsidRDefault="007510B7" w:rsidP="007510B7">
      <w:pPr>
        <w:pStyle w:val="Paragraphedeliste"/>
        <w:numPr>
          <w:ilvl w:val="0"/>
          <w:numId w:val="35"/>
        </w:numPr>
        <w:spacing w:after="0" w:line="20" w:lineRule="atLeast"/>
        <w:contextualSpacing w:val="0"/>
        <w:jc w:val="both"/>
      </w:pPr>
      <w:r>
        <w:t>Complété : Le projet a franchi la phase de clôture, est achevé avec succès, et tous les livrables ont été remis selon les objectifs définis.</w:t>
      </w:r>
    </w:p>
    <w:p w14:paraId="6871FBFB" w14:textId="77777777" w:rsidR="007510B7" w:rsidRDefault="007510B7" w:rsidP="007510B7">
      <w:pPr>
        <w:pStyle w:val="Paragraphedeliste"/>
        <w:numPr>
          <w:ilvl w:val="0"/>
          <w:numId w:val="35"/>
        </w:numPr>
        <w:spacing w:after="0" w:line="20" w:lineRule="atLeast"/>
        <w:contextualSpacing w:val="0"/>
        <w:jc w:val="both"/>
      </w:pPr>
      <w:r>
        <w:t>Annulé : Le projet a été définitivement arrêté, quelle que soit sa phase d'avancement. Cette décision peut résulter d'un manque de pertinence ou de faisabilité, d’un refus de financement, d’une absence persistante de capacité pour le démarrer ou le poursuivre, ou encore d'autres raisons jugées suffisantes pour mettre fin au projet.</w:t>
      </w:r>
    </w:p>
    <w:p w14:paraId="28232CAB" w14:textId="15EB5DB3" w:rsidR="007139BA" w:rsidRDefault="007510B7" w:rsidP="007510B7">
      <w:pPr>
        <w:pStyle w:val="Paragraphedeliste"/>
        <w:numPr>
          <w:ilvl w:val="0"/>
          <w:numId w:val="35"/>
        </w:numPr>
        <w:spacing w:after="0" w:line="20" w:lineRule="atLeast"/>
        <w:contextualSpacing w:val="0"/>
        <w:jc w:val="both"/>
      </w:pPr>
      <w:r>
        <w:t>En suspens : Le projet est en phase de phase de démarrage, de planification, de réalisation ou de clôture et est temporairement mis en pause, en attente de décisions ou de capacité.</w:t>
      </w:r>
    </w:p>
    <w:p w14:paraId="077D31A8" w14:textId="77777777" w:rsidR="007510B7" w:rsidRDefault="007510B7" w:rsidP="007510B7">
      <w:pPr>
        <w:spacing w:after="0" w:line="20" w:lineRule="atLeast"/>
        <w:contextualSpacing w:val="0"/>
        <w:jc w:val="both"/>
      </w:pPr>
    </w:p>
    <w:p w14:paraId="68756732" w14:textId="77777777" w:rsidR="007836F9" w:rsidRPr="0028657A" w:rsidRDefault="007836F9" w:rsidP="006333DC">
      <w:pPr>
        <w:spacing w:after="0" w:line="20" w:lineRule="atLeast"/>
        <w:contextualSpacing w:val="0"/>
        <w:jc w:val="both"/>
        <w:rPr>
          <w:rFonts w:eastAsia="Times New Roman"/>
          <w:b/>
          <w:color w:val="008196"/>
          <w:sz w:val="28"/>
          <w:szCs w:val="28"/>
          <w:lang w:val="x-none" w:eastAsia="x-none"/>
        </w:rPr>
      </w:pPr>
      <w:r w:rsidRPr="0028657A">
        <w:rPr>
          <w:rFonts w:eastAsia="Times New Roman"/>
          <w:b/>
          <w:color w:val="008196"/>
          <w:sz w:val="28"/>
          <w:szCs w:val="28"/>
          <w:lang w:val="x-none" w:eastAsia="x-none"/>
        </w:rPr>
        <w:t>Structure de découpage</w:t>
      </w:r>
    </w:p>
    <w:p w14:paraId="7B04E983" w14:textId="77777777" w:rsidR="007836F9" w:rsidRDefault="007836F9" w:rsidP="006333DC">
      <w:pPr>
        <w:spacing w:after="0" w:line="20" w:lineRule="atLeast"/>
        <w:contextualSpacing w:val="0"/>
        <w:jc w:val="both"/>
      </w:pPr>
      <w:r>
        <w:t>Outil utilisé en phase de démarrage ou de planification permettant de décomposer un projet complexe en parties plus petites et faciles à gérer. Elle organise les livrables et lots de travail de manière hiérarchique et facilite l’attribution claire des responsabilités ou des comités à chaque élément.</w:t>
      </w:r>
    </w:p>
    <w:p w14:paraId="067F4C91" w14:textId="77777777" w:rsidR="007836F9" w:rsidRDefault="007836F9" w:rsidP="006333DC">
      <w:pPr>
        <w:spacing w:after="0" w:line="20" w:lineRule="atLeast"/>
        <w:contextualSpacing w:val="0"/>
        <w:jc w:val="both"/>
      </w:pPr>
    </w:p>
    <w:p w14:paraId="5CA90175" w14:textId="77777777" w:rsidR="007836F9" w:rsidRPr="0028657A" w:rsidRDefault="007836F9" w:rsidP="006333DC">
      <w:pPr>
        <w:spacing w:after="0" w:line="20" w:lineRule="atLeast"/>
        <w:contextualSpacing w:val="0"/>
        <w:jc w:val="both"/>
        <w:rPr>
          <w:rFonts w:eastAsia="Times New Roman"/>
          <w:b/>
          <w:color w:val="008196"/>
          <w:sz w:val="28"/>
          <w:szCs w:val="28"/>
          <w:lang w:val="x-none" w:eastAsia="x-none"/>
        </w:rPr>
      </w:pPr>
      <w:r w:rsidRPr="0028657A">
        <w:rPr>
          <w:rFonts w:eastAsia="Times New Roman"/>
          <w:b/>
          <w:color w:val="008196"/>
          <w:sz w:val="28"/>
          <w:szCs w:val="28"/>
          <w:lang w:val="x-none" w:eastAsia="x-none"/>
        </w:rPr>
        <w:t>Structure de gouvernance</w:t>
      </w:r>
    </w:p>
    <w:p w14:paraId="5AA9DAD7" w14:textId="77777777" w:rsidR="007836F9" w:rsidRDefault="007836F9" w:rsidP="006333DC">
      <w:pPr>
        <w:spacing w:after="0" w:line="20" w:lineRule="atLeast"/>
        <w:contextualSpacing w:val="0"/>
        <w:jc w:val="both"/>
      </w:pPr>
      <w:r>
        <w:t xml:space="preserve">Outil utilisé en phase de démarrage pour définir clairement les rôles et responsabilités des comités du projet. Elle assure la présence des bonnes personnes disposant des informations et pouvoirs </w:t>
      </w:r>
      <w:r>
        <w:lastRenderedPageBreak/>
        <w:t>décisionnels nécessaires, établit les mécanismes de communication, d’escalade des enjeux et de prise de décision, et garantit l’engagement efficace des parties prenantes. La structure de gouvernance comprend généralement trois niveaux de comités : stratégique, tactique et opérationnel.</w:t>
      </w:r>
    </w:p>
    <w:p w14:paraId="413D552E" w14:textId="77777777" w:rsidR="007836F9" w:rsidRDefault="007836F9" w:rsidP="006333DC">
      <w:pPr>
        <w:spacing w:after="0" w:line="20" w:lineRule="atLeast"/>
        <w:contextualSpacing w:val="0"/>
        <w:jc w:val="both"/>
      </w:pPr>
    </w:p>
    <w:p w14:paraId="68F98ED7" w14:textId="77777777" w:rsidR="007836F9" w:rsidRPr="0028657A" w:rsidRDefault="007836F9" w:rsidP="006333DC">
      <w:pPr>
        <w:spacing w:after="0" w:line="20" w:lineRule="atLeast"/>
        <w:contextualSpacing w:val="0"/>
        <w:jc w:val="both"/>
        <w:rPr>
          <w:rFonts w:eastAsia="Times New Roman"/>
          <w:b/>
          <w:color w:val="008196"/>
          <w:sz w:val="28"/>
          <w:szCs w:val="28"/>
          <w:lang w:val="x-none" w:eastAsia="x-none"/>
        </w:rPr>
      </w:pPr>
      <w:r w:rsidRPr="0028657A">
        <w:rPr>
          <w:rFonts w:eastAsia="Times New Roman"/>
          <w:b/>
          <w:color w:val="008196"/>
          <w:sz w:val="28"/>
          <w:szCs w:val="28"/>
          <w:lang w:val="x-none" w:eastAsia="x-none"/>
        </w:rPr>
        <w:t>Tableau réponse-action des enjeux</w:t>
      </w:r>
    </w:p>
    <w:p w14:paraId="48E9B2BC" w14:textId="77777777" w:rsidR="007836F9" w:rsidRDefault="007836F9" w:rsidP="006333DC">
      <w:pPr>
        <w:spacing w:after="0" w:line="20" w:lineRule="atLeast"/>
        <w:contextualSpacing w:val="0"/>
        <w:jc w:val="both"/>
      </w:pPr>
      <w:r>
        <w:t>Outil permettant de suivre chaque enjeu identifié jusqu’à sa résolution, en désignant des responsables et en fixant des échéances précises.</w:t>
      </w:r>
    </w:p>
    <w:p w14:paraId="13463FCE" w14:textId="77777777" w:rsidR="00455A09" w:rsidRDefault="00455A09" w:rsidP="006333DC">
      <w:pPr>
        <w:spacing w:after="0" w:line="20" w:lineRule="atLeast"/>
        <w:contextualSpacing w:val="0"/>
        <w:jc w:val="both"/>
        <w:rPr>
          <w:rFonts w:eastAsia="Times New Roman"/>
          <w:b/>
          <w:color w:val="008196"/>
          <w:sz w:val="28"/>
          <w:szCs w:val="28"/>
          <w:lang w:val="x-none" w:eastAsia="x-none"/>
        </w:rPr>
      </w:pPr>
    </w:p>
    <w:p w14:paraId="487AADF6" w14:textId="4C6D2C38" w:rsidR="007836F9" w:rsidRPr="0028657A" w:rsidRDefault="007836F9" w:rsidP="006333DC">
      <w:pPr>
        <w:spacing w:after="0" w:line="20" w:lineRule="atLeast"/>
        <w:contextualSpacing w:val="0"/>
        <w:jc w:val="both"/>
        <w:rPr>
          <w:rFonts w:eastAsia="Times New Roman"/>
          <w:b/>
          <w:color w:val="008196"/>
          <w:sz w:val="28"/>
          <w:szCs w:val="28"/>
          <w:lang w:val="x-none" w:eastAsia="x-none"/>
        </w:rPr>
      </w:pPr>
      <w:r w:rsidRPr="0028657A">
        <w:rPr>
          <w:rFonts w:eastAsia="Times New Roman"/>
          <w:b/>
          <w:color w:val="008196"/>
          <w:sz w:val="28"/>
          <w:szCs w:val="28"/>
          <w:lang w:val="x-none" w:eastAsia="x-none"/>
        </w:rPr>
        <w:t>Volet</w:t>
      </w:r>
    </w:p>
    <w:p w14:paraId="2570A424" w14:textId="77777777" w:rsidR="008865B0" w:rsidRDefault="007836F9" w:rsidP="006333DC">
      <w:pPr>
        <w:spacing w:after="0" w:line="20" w:lineRule="atLeast"/>
        <w:contextualSpacing w:val="0"/>
        <w:jc w:val="both"/>
      </w:pPr>
      <w:r>
        <w:t>Ensemble de livrables regroupés autour d’une thématique commune (ex. ressources humaines, logistique, processus cliniques, gestion du changement, etc.)</w:t>
      </w:r>
      <w:r w:rsidR="008865B0">
        <w:t>.</w:t>
      </w:r>
    </w:p>
    <w:p w14:paraId="6D55B086" w14:textId="77777777" w:rsidR="008865B0" w:rsidRPr="008865B0" w:rsidRDefault="008865B0" w:rsidP="006333DC">
      <w:pPr>
        <w:spacing w:after="0" w:line="20" w:lineRule="atLeast"/>
        <w:contextualSpacing w:val="0"/>
        <w:jc w:val="both"/>
      </w:pPr>
    </w:p>
    <w:p w14:paraId="0B61EE68" w14:textId="77777777" w:rsidR="00C85649" w:rsidRDefault="00C85649" w:rsidP="00925EFD">
      <w:pPr>
        <w:spacing w:after="0" w:line="20" w:lineRule="atLeast"/>
        <w:contextualSpacing w:val="0"/>
        <w:jc w:val="both"/>
        <w:rPr>
          <w:rFonts w:eastAsia="Times New Roman"/>
          <w:b/>
          <w:color w:val="008196"/>
          <w:sz w:val="28"/>
          <w:szCs w:val="28"/>
          <w:lang w:val="x-none" w:eastAsia="x-none"/>
        </w:rPr>
      </w:pPr>
      <w:bookmarkStart w:id="3" w:name="_Toc199922433"/>
    </w:p>
    <w:p w14:paraId="4703CAA5" w14:textId="77777777" w:rsidR="008865B0" w:rsidRPr="004F7A68" w:rsidRDefault="008865B0" w:rsidP="00925EFD">
      <w:pPr>
        <w:spacing w:after="0" w:line="20" w:lineRule="atLeast"/>
        <w:contextualSpacing w:val="0"/>
        <w:jc w:val="both"/>
        <w:rPr>
          <w:rFonts w:eastAsia="Times New Roman"/>
          <w:b/>
          <w:sz w:val="28"/>
          <w:szCs w:val="28"/>
          <w:lang w:val="x-none" w:eastAsia="x-none"/>
        </w:rPr>
      </w:pPr>
      <w:r w:rsidRPr="004F7A68">
        <w:rPr>
          <w:rFonts w:eastAsia="Times New Roman"/>
          <w:b/>
          <w:sz w:val="28"/>
          <w:szCs w:val="28"/>
          <w:lang w:val="x-none" w:eastAsia="x-none"/>
        </w:rPr>
        <w:t>Bibliographie</w:t>
      </w:r>
      <w:bookmarkEnd w:id="3"/>
    </w:p>
    <w:p w14:paraId="778204FD" w14:textId="77777777" w:rsidR="008865B0" w:rsidRDefault="008865B0" w:rsidP="00925EFD">
      <w:pPr>
        <w:tabs>
          <w:tab w:val="left" w:pos="993"/>
        </w:tabs>
        <w:spacing w:after="0" w:line="20" w:lineRule="atLeast"/>
        <w:contextualSpacing w:val="0"/>
      </w:pPr>
    </w:p>
    <w:p w14:paraId="52065113" w14:textId="77777777" w:rsidR="008865B0" w:rsidRDefault="008865B0" w:rsidP="00925EFD">
      <w:pPr>
        <w:tabs>
          <w:tab w:val="left" w:pos="993"/>
        </w:tabs>
        <w:spacing w:after="0" w:line="20" w:lineRule="atLeast"/>
        <w:contextualSpacing w:val="0"/>
      </w:pPr>
      <w:r>
        <w:t>Genest, B.-A. et Nguyen, T.H</w:t>
      </w:r>
      <w:r w:rsidRPr="002140DC">
        <w:t xml:space="preserve">. (2015). </w:t>
      </w:r>
      <w:r w:rsidRPr="002140DC">
        <w:rPr>
          <w:i/>
        </w:rPr>
        <w:t>Principes et techniques de la gestion de projets</w:t>
      </w:r>
      <w:r w:rsidRPr="002140DC">
        <w:t xml:space="preserve"> (5e édition), SIGMA DELTA EDITIONS. </w:t>
      </w:r>
    </w:p>
    <w:p w14:paraId="576126C9" w14:textId="77777777" w:rsidR="008865B0" w:rsidRDefault="008865B0" w:rsidP="00925EFD">
      <w:pPr>
        <w:spacing w:after="0" w:line="20" w:lineRule="atLeast"/>
        <w:contextualSpacing w:val="0"/>
      </w:pPr>
    </w:p>
    <w:p w14:paraId="4519C18A" w14:textId="77777777" w:rsidR="008865B0" w:rsidRDefault="008865B0" w:rsidP="00925EFD">
      <w:pPr>
        <w:spacing w:after="0" w:line="20" w:lineRule="atLeast"/>
        <w:contextualSpacing w:val="0"/>
        <w:rPr>
          <w:lang w:val="en-CA"/>
        </w:rPr>
      </w:pPr>
      <w:r w:rsidRPr="00522B14">
        <w:rPr>
          <w:lang w:val="en-CA"/>
        </w:rPr>
        <w:t xml:space="preserve">Project Management Institute. (2017). </w:t>
      </w:r>
      <w:r w:rsidRPr="00522B14">
        <w:rPr>
          <w:i/>
          <w:lang w:val="en-CA"/>
        </w:rPr>
        <w:t xml:space="preserve">A Guide to the Project Management Body of Knowledge </w:t>
      </w:r>
      <w:r w:rsidRPr="00522B14">
        <w:rPr>
          <w:lang w:val="en-CA"/>
        </w:rPr>
        <w:t xml:space="preserve">(6e </w:t>
      </w:r>
      <w:proofErr w:type="spellStart"/>
      <w:r>
        <w:rPr>
          <w:lang w:val="en-CA"/>
        </w:rPr>
        <w:t>é</w:t>
      </w:r>
      <w:r w:rsidRPr="00522B14">
        <w:rPr>
          <w:lang w:val="en-CA"/>
        </w:rPr>
        <w:t>dition</w:t>
      </w:r>
      <w:proofErr w:type="spellEnd"/>
      <w:r w:rsidRPr="00522B14">
        <w:rPr>
          <w:lang w:val="en-CA"/>
        </w:rPr>
        <w:t xml:space="preserve">), Project </w:t>
      </w:r>
      <w:proofErr w:type="spellStart"/>
      <w:r w:rsidRPr="00522B14">
        <w:rPr>
          <w:lang w:val="en-CA"/>
        </w:rPr>
        <w:t>Mangement</w:t>
      </w:r>
      <w:proofErr w:type="spellEnd"/>
      <w:r w:rsidRPr="00522B14">
        <w:rPr>
          <w:lang w:val="en-CA"/>
        </w:rPr>
        <w:t xml:space="preserve"> Institute.</w:t>
      </w:r>
    </w:p>
    <w:p w14:paraId="0822A0C8" w14:textId="77777777" w:rsidR="007836F9" w:rsidRPr="008865B0" w:rsidRDefault="007836F9" w:rsidP="00A03C50">
      <w:pPr>
        <w:spacing w:after="0" w:line="20" w:lineRule="atLeast"/>
        <w:rPr>
          <w:lang w:val="en-CA"/>
        </w:rPr>
        <w:sectPr w:rsidR="007836F9" w:rsidRPr="008865B0" w:rsidSect="004C197C">
          <w:footerReference w:type="default" r:id="rId10"/>
          <w:headerReference w:type="first" r:id="rId11"/>
          <w:footerReference w:type="first" r:id="rId12"/>
          <w:pgSz w:w="12240" w:h="15840"/>
          <w:pgMar w:top="907" w:right="1138" w:bottom="346" w:left="1138" w:header="706" w:footer="706" w:gutter="0"/>
          <w:cols w:space="708"/>
          <w:titlePg/>
          <w:docGrid w:linePitch="666"/>
        </w:sectPr>
      </w:pPr>
    </w:p>
    <w:bookmarkEnd w:id="0"/>
    <w:bookmarkEnd w:id="1"/>
    <w:p w14:paraId="337EBD5F" w14:textId="77777777" w:rsidR="00522DFC" w:rsidRPr="008865B0" w:rsidRDefault="00522DFC" w:rsidP="00A03C50">
      <w:pPr>
        <w:spacing w:after="0" w:line="20" w:lineRule="atLeast"/>
        <w:ind w:right="452"/>
        <w:rPr>
          <w:lang w:val="en-CA"/>
        </w:rPr>
      </w:pPr>
    </w:p>
    <w:sectPr w:rsidR="00522DFC" w:rsidRPr="008865B0" w:rsidSect="00C67EC4">
      <w:headerReference w:type="default" r:id="rId13"/>
      <w:footerReference w:type="default" r:id="rId14"/>
      <w:pgSz w:w="12240" w:h="15840" w:code="1"/>
      <w:pgMar w:top="1702"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41A9A" w14:textId="77777777" w:rsidR="009042BE" w:rsidRDefault="009042BE" w:rsidP="00CA1688">
      <w:r>
        <w:separator/>
      </w:r>
    </w:p>
  </w:endnote>
  <w:endnote w:type="continuationSeparator" w:id="0">
    <w:p w14:paraId="2BABFD94" w14:textId="77777777" w:rsidR="009042BE" w:rsidRDefault="009042BE" w:rsidP="00CA1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haloultDemiGras">
    <w:altName w:val="Times New Roman"/>
    <w:panose1 w:val="00000000000000000000"/>
    <w:charset w:val="00"/>
    <w:family w:val="roman"/>
    <w:notTrueType/>
    <w:pitch w:val="variable"/>
    <w:sig w:usb0="00000081"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6"/>
      <w:gridCol w:w="3317"/>
      <w:gridCol w:w="3326"/>
    </w:tblGrid>
    <w:tr w:rsidR="005246E8" w:rsidRPr="004F479F" w14:paraId="73F93CE4" w14:textId="77777777" w:rsidTr="004C197C">
      <w:tc>
        <w:tcPr>
          <w:tcW w:w="10529" w:type="dxa"/>
          <w:gridSpan w:val="3"/>
        </w:tcPr>
        <w:p w14:paraId="2E89B533" w14:textId="77777777" w:rsidR="005246E8" w:rsidRPr="004F479F" w:rsidRDefault="0028657A" w:rsidP="004C197C">
          <w:pPr>
            <w:pStyle w:val="Pieddepage"/>
            <w:spacing w:before="240"/>
            <w:jc w:val="center"/>
            <w:rPr>
              <w:sz w:val="16"/>
              <w:szCs w:val="16"/>
            </w:rPr>
          </w:pPr>
          <w:r>
            <w:rPr>
              <w:sz w:val="16"/>
              <w:szCs w:val="16"/>
            </w:rPr>
            <w:t>Glossaire en gestion de projet</w:t>
          </w:r>
        </w:p>
      </w:tc>
    </w:tr>
    <w:tr w:rsidR="005246E8" w:rsidRPr="004F479F" w14:paraId="0ED6AA17" w14:textId="77777777" w:rsidTr="004C197C">
      <w:tc>
        <w:tcPr>
          <w:tcW w:w="3509" w:type="dxa"/>
        </w:tcPr>
        <w:p w14:paraId="3BA1FD7A" w14:textId="77777777" w:rsidR="005246E8" w:rsidRPr="004F479F" w:rsidRDefault="005246E8" w:rsidP="004C197C">
          <w:pPr>
            <w:pStyle w:val="Pieddepage"/>
            <w:rPr>
              <w:sz w:val="16"/>
              <w:szCs w:val="16"/>
            </w:rPr>
          </w:pPr>
        </w:p>
      </w:tc>
      <w:tc>
        <w:tcPr>
          <w:tcW w:w="3510" w:type="dxa"/>
        </w:tcPr>
        <w:p w14:paraId="5085F488" w14:textId="77777777" w:rsidR="005246E8" w:rsidRPr="004F479F" w:rsidRDefault="005246E8" w:rsidP="004C197C">
          <w:pPr>
            <w:pStyle w:val="Pieddepage"/>
            <w:rPr>
              <w:sz w:val="16"/>
              <w:szCs w:val="16"/>
            </w:rPr>
          </w:pPr>
        </w:p>
      </w:tc>
      <w:tc>
        <w:tcPr>
          <w:tcW w:w="3510" w:type="dxa"/>
        </w:tcPr>
        <w:sdt>
          <w:sdtPr>
            <w:rPr>
              <w:sz w:val="16"/>
              <w:szCs w:val="16"/>
            </w:rPr>
            <w:id w:val="-1769616900"/>
            <w:docPartObj>
              <w:docPartGallery w:val="Page Numbers (Top of Page)"/>
              <w:docPartUnique/>
            </w:docPartObj>
          </w:sdtPr>
          <w:sdtEndPr/>
          <w:sdtContent>
            <w:p w14:paraId="3E02DCA0" w14:textId="73087837" w:rsidR="005246E8" w:rsidRPr="004F479F" w:rsidRDefault="005246E8" w:rsidP="004C197C">
              <w:pPr>
                <w:pStyle w:val="Pieddepage"/>
                <w:jc w:val="right"/>
                <w:rPr>
                  <w:sz w:val="16"/>
                  <w:szCs w:val="16"/>
                </w:rPr>
              </w:pPr>
              <w:r w:rsidRPr="004F479F">
                <w:rPr>
                  <w:sz w:val="16"/>
                  <w:szCs w:val="16"/>
                  <w:lang w:val="fr-FR"/>
                </w:rPr>
                <w:t xml:space="preserve">Page </w:t>
              </w:r>
              <w:r w:rsidRPr="004F479F">
                <w:rPr>
                  <w:b/>
                  <w:bCs/>
                  <w:sz w:val="16"/>
                  <w:szCs w:val="16"/>
                </w:rPr>
                <w:fldChar w:fldCharType="begin"/>
              </w:r>
              <w:r w:rsidRPr="004F479F">
                <w:rPr>
                  <w:b/>
                  <w:bCs/>
                  <w:sz w:val="16"/>
                  <w:szCs w:val="16"/>
                </w:rPr>
                <w:instrText>PAGE</w:instrText>
              </w:r>
              <w:r w:rsidRPr="004F479F">
                <w:rPr>
                  <w:b/>
                  <w:bCs/>
                  <w:sz w:val="16"/>
                  <w:szCs w:val="16"/>
                </w:rPr>
                <w:fldChar w:fldCharType="separate"/>
              </w:r>
              <w:r w:rsidR="001D5A86">
                <w:rPr>
                  <w:b/>
                  <w:bCs/>
                  <w:noProof/>
                  <w:sz w:val="16"/>
                  <w:szCs w:val="16"/>
                </w:rPr>
                <w:t>3</w:t>
              </w:r>
              <w:r w:rsidRPr="004F479F">
                <w:rPr>
                  <w:b/>
                  <w:bCs/>
                  <w:sz w:val="16"/>
                  <w:szCs w:val="16"/>
                </w:rPr>
                <w:fldChar w:fldCharType="end"/>
              </w:r>
              <w:r w:rsidRPr="004F479F">
                <w:rPr>
                  <w:sz w:val="16"/>
                  <w:szCs w:val="16"/>
                  <w:lang w:val="fr-FR"/>
                </w:rPr>
                <w:t xml:space="preserve"> sur </w:t>
              </w:r>
              <w:r w:rsidRPr="004F479F">
                <w:rPr>
                  <w:b/>
                  <w:bCs/>
                  <w:sz w:val="16"/>
                  <w:szCs w:val="16"/>
                </w:rPr>
                <w:fldChar w:fldCharType="begin"/>
              </w:r>
              <w:r w:rsidRPr="004F479F">
                <w:rPr>
                  <w:b/>
                  <w:bCs/>
                  <w:sz w:val="16"/>
                  <w:szCs w:val="16"/>
                </w:rPr>
                <w:instrText>NUMPAGES</w:instrText>
              </w:r>
              <w:r w:rsidRPr="004F479F">
                <w:rPr>
                  <w:b/>
                  <w:bCs/>
                  <w:sz w:val="16"/>
                  <w:szCs w:val="16"/>
                </w:rPr>
                <w:fldChar w:fldCharType="separate"/>
              </w:r>
              <w:r w:rsidR="001D5A86">
                <w:rPr>
                  <w:b/>
                  <w:bCs/>
                  <w:noProof/>
                  <w:sz w:val="16"/>
                  <w:szCs w:val="16"/>
                </w:rPr>
                <w:t>10</w:t>
              </w:r>
              <w:r w:rsidRPr="004F479F">
                <w:rPr>
                  <w:b/>
                  <w:bCs/>
                  <w:sz w:val="16"/>
                  <w:szCs w:val="16"/>
                </w:rPr>
                <w:fldChar w:fldCharType="end"/>
              </w:r>
            </w:p>
          </w:sdtContent>
        </w:sdt>
      </w:tc>
    </w:tr>
    <w:tr w:rsidR="005246E8" w:rsidRPr="004F479F" w14:paraId="6FE17837" w14:textId="77777777" w:rsidTr="004C197C">
      <w:tc>
        <w:tcPr>
          <w:tcW w:w="7019" w:type="dxa"/>
          <w:gridSpan w:val="2"/>
        </w:tcPr>
        <w:p w14:paraId="5C47DE2A" w14:textId="77777777" w:rsidR="005246E8" w:rsidRPr="004F479F" w:rsidRDefault="005246E8" w:rsidP="004C197C">
          <w:pPr>
            <w:pStyle w:val="Pieddepage"/>
            <w:rPr>
              <w:sz w:val="16"/>
              <w:szCs w:val="16"/>
            </w:rPr>
          </w:pPr>
          <w:r w:rsidRPr="004F479F">
            <w:rPr>
              <w:sz w:val="16"/>
              <w:szCs w:val="16"/>
            </w:rPr>
            <w:t>Centre intégré de santé et de services sociaux de la Montérégie-Ouest</w:t>
          </w:r>
        </w:p>
      </w:tc>
      <w:tc>
        <w:tcPr>
          <w:tcW w:w="3510" w:type="dxa"/>
        </w:tcPr>
        <w:p w14:paraId="4C22D8BC" w14:textId="77777777" w:rsidR="005246E8" w:rsidRPr="004F479F" w:rsidRDefault="005246E8" w:rsidP="004C197C">
          <w:pPr>
            <w:pStyle w:val="Pieddepage"/>
            <w:rPr>
              <w:sz w:val="16"/>
              <w:szCs w:val="16"/>
            </w:rPr>
          </w:pPr>
        </w:p>
      </w:tc>
    </w:tr>
  </w:tbl>
  <w:p w14:paraId="37CDC09B" w14:textId="77777777" w:rsidR="005246E8" w:rsidRPr="004F479F" w:rsidRDefault="005246E8" w:rsidP="004C197C">
    <w:pPr>
      <w:pStyle w:val="Pieddepage"/>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CD9BE" w14:textId="77777777" w:rsidR="005246E8" w:rsidRDefault="001939A3">
    <w:pPr>
      <w:pStyle w:val="Pieddepage"/>
    </w:pPr>
    <w:r>
      <w:rPr>
        <w:noProof/>
        <w:lang w:eastAsia="fr-CA"/>
      </w:rPr>
      <mc:AlternateContent>
        <mc:Choice Requires="wps">
          <w:drawing>
            <wp:anchor distT="45720" distB="45720" distL="114300" distR="114300" simplePos="0" relativeHeight="251660288" behindDoc="0" locked="0" layoutInCell="1" allowOverlap="1" wp14:anchorId="0C2C8B4E" wp14:editId="2977580E">
              <wp:simplePos x="0" y="0"/>
              <wp:positionH relativeFrom="column">
                <wp:posOffset>-98425</wp:posOffset>
              </wp:positionH>
              <wp:positionV relativeFrom="paragraph">
                <wp:posOffset>-208280</wp:posOffset>
              </wp:positionV>
              <wp:extent cx="4798060" cy="492125"/>
              <wp:effectExtent l="0" t="0" r="0" b="127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8060" cy="492125"/>
                      </a:xfrm>
                      <a:prstGeom prst="rect">
                        <a:avLst/>
                      </a:prstGeom>
                      <a:noFill/>
                      <a:ln w="9525">
                        <a:noFill/>
                        <a:miter lim="800000"/>
                        <a:headEnd/>
                        <a:tailEnd/>
                      </a:ln>
                    </wps:spPr>
                    <wps:txbx>
                      <w:txbxContent>
                        <w:p w14:paraId="679538B1" w14:textId="5FB8C0AD" w:rsidR="001939A3" w:rsidRDefault="0028657A" w:rsidP="001939A3">
                          <w:pPr>
                            <w:pStyle w:val="Pieddepage"/>
                            <w:rPr>
                              <w:sz w:val="16"/>
                              <w:szCs w:val="16"/>
                            </w:rPr>
                          </w:pPr>
                          <w:r>
                            <w:rPr>
                              <w:sz w:val="16"/>
                              <w:szCs w:val="16"/>
                            </w:rPr>
                            <w:t>Direc</w:t>
                          </w:r>
                          <w:r w:rsidR="001D5A86">
                            <w:rPr>
                              <w:sz w:val="16"/>
                              <w:szCs w:val="16"/>
                            </w:rPr>
                            <w:t>t</w:t>
                          </w:r>
                          <w:r>
                            <w:rPr>
                              <w:sz w:val="16"/>
                              <w:szCs w:val="16"/>
                            </w:rPr>
                            <w:t>ion de la qualité, de l’évaluation, de la performance et de l’éthique (DQEPE)</w:t>
                          </w:r>
                        </w:p>
                        <w:p w14:paraId="62ACD74F" w14:textId="2DFBC90D" w:rsidR="001939A3" w:rsidRDefault="001D5A86" w:rsidP="001939A3">
                          <w:pPr>
                            <w:pStyle w:val="Pieddepage"/>
                          </w:pPr>
                          <w:r>
                            <w:rPr>
                              <w:sz w:val="16"/>
                              <w:szCs w:val="16"/>
                            </w:rPr>
                            <w:t>Septembre</w:t>
                          </w:r>
                          <w:r w:rsidR="0028657A">
                            <w:rPr>
                              <w:sz w:val="16"/>
                              <w:szCs w:val="16"/>
                            </w:rPr>
                            <w:t xml:space="preserve">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2C8B4E" id="_x0000_t202" coordsize="21600,21600" o:spt="202" path="m,l,21600r21600,l21600,xe">
              <v:stroke joinstyle="miter"/>
              <v:path gradientshapeok="t" o:connecttype="rect"/>
            </v:shapetype>
            <v:shape id="Zone de texte 2" o:spid="_x0000_s1026" type="#_x0000_t202" style="position:absolute;margin-left:-7.75pt;margin-top:-16.4pt;width:377.8pt;height:38.7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" filled="f" stroked="f">
              <v:textbox style="mso-fit-shape-to-text:t">
                <w:txbxContent>
                  <w:p w14:paraId="679538B1" w14:textId="5FB8C0AD" w:rsidR="001939A3" w:rsidRDefault="0028657A" w:rsidP="001939A3">
                    <w:pPr>
                      <w:pStyle w:val="Pieddepage"/>
                      <w:rPr>
                        <w:sz w:val="16"/>
                        <w:szCs w:val="16"/>
                      </w:rPr>
                    </w:pPr>
                    <w:r>
                      <w:rPr>
                        <w:sz w:val="16"/>
                        <w:szCs w:val="16"/>
                      </w:rPr>
                      <w:t>Direc</w:t>
                    </w:r>
                    <w:r w:rsidR="001D5A86">
                      <w:rPr>
                        <w:sz w:val="16"/>
                        <w:szCs w:val="16"/>
                      </w:rPr>
                      <w:t>t</w:t>
                    </w:r>
                    <w:r>
                      <w:rPr>
                        <w:sz w:val="16"/>
                        <w:szCs w:val="16"/>
                      </w:rPr>
                      <w:t>ion de la qualité, de l’évaluation, de la performance et de l’éthique (DQEPE)</w:t>
                    </w:r>
                  </w:p>
                  <w:p w14:paraId="62ACD74F" w14:textId="2DFBC90D" w:rsidR="001939A3" w:rsidRDefault="001D5A86" w:rsidP="001939A3">
                    <w:pPr>
                      <w:pStyle w:val="Pieddepage"/>
                    </w:pPr>
                    <w:r>
                      <w:rPr>
                        <w:sz w:val="16"/>
                        <w:szCs w:val="16"/>
                      </w:rPr>
                      <w:t>Septembre</w:t>
                    </w:r>
                    <w:r w:rsidR="0028657A">
                      <w:rPr>
                        <w:sz w:val="16"/>
                        <w:szCs w:val="16"/>
                      </w:rPr>
                      <w:t xml:space="preserve"> 2025</w:t>
                    </w:r>
                  </w:p>
                </w:txbxContent>
              </v:textbox>
              <w10:wrap type="square"/>
            </v:shape>
          </w:pict>
        </mc:Fallback>
      </mc:AlternateContent>
    </w:r>
    <w:r w:rsidR="005246E8">
      <w:rPr>
        <w:noProof/>
        <w:lang w:eastAsia="fr-CA"/>
      </w:rPr>
      <w:drawing>
        <wp:anchor distT="0" distB="0" distL="114300" distR="114300" simplePos="0" relativeHeight="251658240" behindDoc="1" locked="0" layoutInCell="1" allowOverlap="1" wp14:anchorId="36A00AC3" wp14:editId="34C9BCB2">
          <wp:simplePos x="0" y="0"/>
          <wp:positionH relativeFrom="column">
            <wp:align>center</wp:align>
          </wp:positionH>
          <wp:positionV relativeFrom="page">
            <wp:align>bottom</wp:align>
          </wp:positionV>
          <wp:extent cx="7808400" cy="3445200"/>
          <wp:effectExtent l="0" t="0" r="2540" b="3175"/>
          <wp:wrapNone/>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c-Information-Lettre_Pied1.jpg"/>
                  <pic:cNvPicPr/>
                </pic:nvPicPr>
                <pic:blipFill>
                  <a:blip r:embed="rId1">
                    <a:extLst>
                      <a:ext uri="{28A0092B-C50C-407E-A947-70E740481C1C}">
                        <a14:useLocalDpi xmlns:a14="http://schemas.microsoft.com/office/drawing/2010/main" val="0"/>
                      </a:ext>
                    </a:extLst>
                  </a:blip>
                  <a:stretch>
                    <a:fillRect/>
                  </a:stretch>
                </pic:blipFill>
                <pic:spPr>
                  <a:xfrm>
                    <a:off x="0" y="0"/>
                    <a:ext cx="7808400" cy="34452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6CD05" w14:textId="77777777" w:rsidR="002C5ADB" w:rsidRPr="002C5ADB" w:rsidRDefault="00644705" w:rsidP="00CA1688">
    <w:pPr>
      <w:pStyle w:val="Pieddepage"/>
    </w:pPr>
    <w:r>
      <w:rPr>
        <w:noProof/>
        <w:lang w:eastAsia="fr-CA"/>
      </w:rPr>
      <w:drawing>
        <wp:anchor distT="0" distB="0" distL="114300" distR="114300" simplePos="0" relativeHeight="251656192" behindDoc="1" locked="0" layoutInCell="1" allowOverlap="1" wp14:anchorId="3A58DB0C" wp14:editId="7DD821CA">
          <wp:simplePos x="0" y="0"/>
          <wp:positionH relativeFrom="column">
            <wp:align>center</wp:align>
          </wp:positionH>
          <wp:positionV relativeFrom="page">
            <wp:align>bottom</wp:align>
          </wp:positionV>
          <wp:extent cx="7750800" cy="1137600"/>
          <wp:effectExtent l="0" t="0" r="3175" b="571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b_Lettre_General_MM-Footerp1.jpg"/>
                  <pic:cNvPicPr/>
                </pic:nvPicPr>
                <pic:blipFill>
                  <a:blip r:embed="rId1">
                    <a:extLst>
                      <a:ext uri="{28A0092B-C50C-407E-A947-70E740481C1C}">
                        <a14:useLocalDpi xmlns:a14="http://schemas.microsoft.com/office/drawing/2010/main" val="0"/>
                      </a:ext>
                    </a:extLst>
                  </a:blip>
                  <a:stretch>
                    <a:fillRect/>
                  </a:stretch>
                </pic:blipFill>
                <pic:spPr>
                  <a:xfrm>
                    <a:off x="0" y="0"/>
                    <a:ext cx="7750800" cy="1137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54BC8" w14:textId="77777777" w:rsidR="009042BE" w:rsidRDefault="009042BE" w:rsidP="00CA1688">
      <w:r>
        <w:separator/>
      </w:r>
    </w:p>
  </w:footnote>
  <w:footnote w:type="continuationSeparator" w:id="0">
    <w:p w14:paraId="7791A88B" w14:textId="77777777" w:rsidR="009042BE" w:rsidRDefault="009042BE" w:rsidP="00CA1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F2A23" w14:textId="77777777" w:rsidR="005246E8" w:rsidRDefault="005246E8" w:rsidP="004C197C">
    <w:pPr>
      <w:pStyle w:val="En-tte"/>
      <w:tabs>
        <w:tab w:val="clear" w:pos="4320"/>
        <w:tab w:val="clear" w:pos="8640"/>
        <w:tab w:val="right" w:pos="9964"/>
      </w:tabs>
    </w:pPr>
    <w:r>
      <w:rPr>
        <w:noProof/>
        <w:lang w:eastAsia="fr-CA"/>
      </w:rPr>
      <w:drawing>
        <wp:anchor distT="0" distB="0" distL="114300" distR="114300" simplePos="0" relativeHeight="251657216" behindDoc="1" locked="0" layoutInCell="1" allowOverlap="1" wp14:anchorId="02614E94" wp14:editId="6A103E22">
          <wp:simplePos x="0" y="0"/>
          <wp:positionH relativeFrom="column">
            <wp:align>center</wp:align>
          </wp:positionH>
          <wp:positionV relativeFrom="page">
            <wp:align>top</wp:align>
          </wp:positionV>
          <wp:extent cx="7812000" cy="1148400"/>
          <wp:effectExtent l="0" t="0" r="0" b="0"/>
          <wp:wrapNone/>
          <wp:docPr id="220" name="Imag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Information-Lettre-Entete.jpg"/>
                  <pic:cNvPicPr/>
                </pic:nvPicPr>
                <pic:blipFill>
                  <a:blip r:embed="rId1">
                    <a:extLst>
                      <a:ext uri="{28A0092B-C50C-407E-A947-70E740481C1C}">
                        <a14:useLocalDpi xmlns:a14="http://schemas.microsoft.com/office/drawing/2010/main" val="0"/>
                      </a:ext>
                    </a:extLst>
                  </a:blip>
                  <a:stretch>
                    <a:fillRect/>
                  </a:stretch>
                </pic:blipFill>
                <pic:spPr>
                  <a:xfrm>
                    <a:off x="0" y="0"/>
                    <a:ext cx="7812000" cy="1148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4D9A9" w14:textId="77777777" w:rsidR="002C5ADB" w:rsidRDefault="002C5ADB" w:rsidP="00CA168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BE8"/>
    <w:multiLevelType w:val="hybridMultilevel"/>
    <w:tmpl w:val="F54CE712"/>
    <w:lvl w:ilvl="0" w:tplc="0C0C000F">
      <w:start w:val="1"/>
      <w:numFmt w:val="decimal"/>
      <w:lvlText w:val="%1."/>
      <w:lvlJc w:val="left"/>
      <w:pPr>
        <w:ind w:left="3600" w:hanging="360"/>
      </w:pPr>
    </w:lvl>
    <w:lvl w:ilvl="1" w:tplc="0C0C0019" w:tentative="1">
      <w:start w:val="1"/>
      <w:numFmt w:val="lowerLetter"/>
      <w:lvlText w:val="%2."/>
      <w:lvlJc w:val="left"/>
      <w:pPr>
        <w:ind w:left="4320" w:hanging="360"/>
      </w:pPr>
    </w:lvl>
    <w:lvl w:ilvl="2" w:tplc="0C0C001B" w:tentative="1">
      <w:start w:val="1"/>
      <w:numFmt w:val="lowerRoman"/>
      <w:lvlText w:val="%3."/>
      <w:lvlJc w:val="right"/>
      <w:pPr>
        <w:ind w:left="5040" w:hanging="180"/>
      </w:pPr>
    </w:lvl>
    <w:lvl w:ilvl="3" w:tplc="0C0C000F" w:tentative="1">
      <w:start w:val="1"/>
      <w:numFmt w:val="decimal"/>
      <w:lvlText w:val="%4."/>
      <w:lvlJc w:val="left"/>
      <w:pPr>
        <w:ind w:left="5760" w:hanging="360"/>
      </w:pPr>
    </w:lvl>
    <w:lvl w:ilvl="4" w:tplc="0C0C0019" w:tentative="1">
      <w:start w:val="1"/>
      <w:numFmt w:val="lowerLetter"/>
      <w:lvlText w:val="%5."/>
      <w:lvlJc w:val="left"/>
      <w:pPr>
        <w:ind w:left="6480" w:hanging="360"/>
      </w:pPr>
    </w:lvl>
    <w:lvl w:ilvl="5" w:tplc="0C0C001B" w:tentative="1">
      <w:start w:val="1"/>
      <w:numFmt w:val="lowerRoman"/>
      <w:lvlText w:val="%6."/>
      <w:lvlJc w:val="right"/>
      <w:pPr>
        <w:ind w:left="7200" w:hanging="180"/>
      </w:pPr>
    </w:lvl>
    <w:lvl w:ilvl="6" w:tplc="0C0C000F" w:tentative="1">
      <w:start w:val="1"/>
      <w:numFmt w:val="decimal"/>
      <w:lvlText w:val="%7."/>
      <w:lvlJc w:val="left"/>
      <w:pPr>
        <w:ind w:left="7920" w:hanging="360"/>
      </w:pPr>
    </w:lvl>
    <w:lvl w:ilvl="7" w:tplc="0C0C0019" w:tentative="1">
      <w:start w:val="1"/>
      <w:numFmt w:val="lowerLetter"/>
      <w:lvlText w:val="%8."/>
      <w:lvlJc w:val="left"/>
      <w:pPr>
        <w:ind w:left="8640" w:hanging="360"/>
      </w:pPr>
    </w:lvl>
    <w:lvl w:ilvl="8" w:tplc="0C0C001B" w:tentative="1">
      <w:start w:val="1"/>
      <w:numFmt w:val="lowerRoman"/>
      <w:lvlText w:val="%9."/>
      <w:lvlJc w:val="right"/>
      <w:pPr>
        <w:ind w:left="9360" w:hanging="180"/>
      </w:pPr>
    </w:lvl>
  </w:abstractNum>
  <w:abstractNum w:abstractNumId="1" w15:restartNumberingAfterBreak="0">
    <w:nsid w:val="02757EAD"/>
    <w:multiLevelType w:val="multilevel"/>
    <w:tmpl w:val="34B43176"/>
    <w:lvl w:ilvl="0">
      <w:start w:val="1"/>
      <w:numFmt w:val="decimal"/>
      <w:pStyle w:val="Style1"/>
      <w:lvlText w:val="%1."/>
      <w:lvlJc w:val="left"/>
      <w:pPr>
        <w:ind w:left="360" w:hanging="360"/>
      </w:pPr>
    </w:lvl>
    <w:lvl w:ilvl="1">
      <w:start w:val="1"/>
      <w:numFmt w:val="decimal"/>
      <w:pStyle w:val="Style2"/>
      <w:lvlText w:val="%1.%2."/>
      <w:lvlJc w:val="left"/>
      <w:pPr>
        <w:ind w:left="792" w:hanging="432"/>
      </w:pPr>
      <w:rPr>
        <w:rFonts w:hint="default"/>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57AFA"/>
    <w:multiLevelType w:val="hybridMultilevel"/>
    <w:tmpl w:val="12C6B044"/>
    <w:lvl w:ilvl="0" w:tplc="6C12605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CC8165F"/>
    <w:multiLevelType w:val="hybridMultilevel"/>
    <w:tmpl w:val="FD46F1E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6987EC3"/>
    <w:multiLevelType w:val="hybridMultilevel"/>
    <w:tmpl w:val="C4AC8F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9910063"/>
    <w:multiLevelType w:val="hybridMultilevel"/>
    <w:tmpl w:val="11B8278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A15520E"/>
    <w:multiLevelType w:val="hybridMultilevel"/>
    <w:tmpl w:val="74C4E604"/>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7" w15:restartNumberingAfterBreak="0">
    <w:nsid w:val="1BB05FEA"/>
    <w:multiLevelType w:val="hybridMultilevel"/>
    <w:tmpl w:val="CDACD2E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 w15:restartNumberingAfterBreak="0">
    <w:nsid w:val="1E652E0D"/>
    <w:multiLevelType w:val="hybridMultilevel"/>
    <w:tmpl w:val="D4B0DB4E"/>
    <w:lvl w:ilvl="0" w:tplc="6C12605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A831D15"/>
    <w:multiLevelType w:val="hybridMultilevel"/>
    <w:tmpl w:val="B4361AF8"/>
    <w:lvl w:ilvl="0" w:tplc="0C0C0001">
      <w:start w:val="1"/>
      <w:numFmt w:val="bullet"/>
      <w:lvlText w:val=""/>
      <w:lvlJc w:val="left"/>
      <w:pPr>
        <w:ind w:left="720" w:hanging="360"/>
      </w:pPr>
      <w:rPr>
        <w:rFonts w:ascii="Symbol" w:hAnsi="Symbol" w:hint="default"/>
      </w:rPr>
    </w:lvl>
    <w:lvl w:ilvl="1" w:tplc="E2CC55B2">
      <w:numFmt w:val="bullet"/>
      <w:lvlText w:val="•"/>
      <w:lvlJc w:val="left"/>
      <w:pPr>
        <w:ind w:left="1790" w:hanging="710"/>
      </w:pPr>
      <w:rPr>
        <w:rFonts w:ascii="Arial" w:eastAsiaTheme="minorHAnsi" w:hAnsi="Arial" w:cs="Aria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CC00479"/>
    <w:multiLevelType w:val="hybridMultilevel"/>
    <w:tmpl w:val="BF0A6CBE"/>
    <w:lvl w:ilvl="0" w:tplc="0E3A0F28">
      <w:numFmt w:val="bullet"/>
      <w:lvlText w:val="-"/>
      <w:lvlJc w:val="left"/>
      <w:pPr>
        <w:ind w:left="720" w:hanging="36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443288F"/>
    <w:multiLevelType w:val="hybridMultilevel"/>
    <w:tmpl w:val="0298D7DA"/>
    <w:lvl w:ilvl="0" w:tplc="0C0C000F">
      <w:start w:val="1"/>
      <w:numFmt w:val="decimal"/>
      <w:lvlText w:val="%1."/>
      <w:lvlJc w:val="left"/>
      <w:pPr>
        <w:ind w:left="3240" w:hanging="360"/>
      </w:pPr>
    </w:lvl>
    <w:lvl w:ilvl="1" w:tplc="0C0C0019" w:tentative="1">
      <w:start w:val="1"/>
      <w:numFmt w:val="lowerLetter"/>
      <w:lvlText w:val="%2."/>
      <w:lvlJc w:val="left"/>
      <w:pPr>
        <w:ind w:left="3960" w:hanging="360"/>
      </w:pPr>
    </w:lvl>
    <w:lvl w:ilvl="2" w:tplc="0C0C001B" w:tentative="1">
      <w:start w:val="1"/>
      <w:numFmt w:val="lowerRoman"/>
      <w:lvlText w:val="%3."/>
      <w:lvlJc w:val="right"/>
      <w:pPr>
        <w:ind w:left="4680" w:hanging="180"/>
      </w:pPr>
    </w:lvl>
    <w:lvl w:ilvl="3" w:tplc="0C0C000F" w:tentative="1">
      <w:start w:val="1"/>
      <w:numFmt w:val="decimal"/>
      <w:lvlText w:val="%4."/>
      <w:lvlJc w:val="left"/>
      <w:pPr>
        <w:ind w:left="5400" w:hanging="360"/>
      </w:pPr>
    </w:lvl>
    <w:lvl w:ilvl="4" w:tplc="0C0C0019" w:tentative="1">
      <w:start w:val="1"/>
      <w:numFmt w:val="lowerLetter"/>
      <w:lvlText w:val="%5."/>
      <w:lvlJc w:val="left"/>
      <w:pPr>
        <w:ind w:left="6120" w:hanging="360"/>
      </w:pPr>
    </w:lvl>
    <w:lvl w:ilvl="5" w:tplc="0C0C001B" w:tentative="1">
      <w:start w:val="1"/>
      <w:numFmt w:val="lowerRoman"/>
      <w:lvlText w:val="%6."/>
      <w:lvlJc w:val="right"/>
      <w:pPr>
        <w:ind w:left="6840" w:hanging="180"/>
      </w:pPr>
    </w:lvl>
    <w:lvl w:ilvl="6" w:tplc="0C0C000F" w:tentative="1">
      <w:start w:val="1"/>
      <w:numFmt w:val="decimal"/>
      <w:lvlText w:val="%7."/>
      <w:lvlJc w:val="left"/>
      <w:pPr>
        <w:ind w:left="7560" w:hanging="360"/>
      </w:pPr>
    </w:lvl>
    <w:lvl w:ilvl="7" w:tplc="0C0C0019" w:tentative="1">
      <w:start w:val="1"/>
      <w:numFmt w:val="lowerLetter"/>
      <w:lvlText w:val="%8."/>
      <w:lvlJc w:val="left"/>
      <w:pPr>
        <w:ind w:left="8280" w:hanging="360"/>
      </w:pPr>
    </w:lvl>
    <w:lvl w:ilvl="8" w:tplc="0C0C001B" w:tentative="1">
      <w:start w:val="1"/>
      <w:numFmt w:val="lowerRoman"/>
      <w:lvlText w:val="%9."/>
      <w:lvlJc w:val="right"/>
      <w:pPr>
        <w:ind w:left="9000" w:hanging="180"/>
      </w:pPr>
    </w:lvl>
  </w:abstractNum>
  <w:abstractNum w:abstractNumId="12" w15:restartNumberingAfterBreak="0">
    <w:nsid w:val="35D03867"/>
    <w:multiLevelType w:val="hybridMultilevel"/>
    <w:tmpl w:val="F1609D6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373A6737"/>
    <w:multiLevelType w:val="hybridMultilevel"/>
    <w:tmpl w:val="B600C9B2"/>
    <w:lvl w:ilvl="0" w:tplc="3E14D6E6">
      <w:numFmt w:val="bullet"/>
      <w:lvlText w:val="•"/>
      <w:lvlJc w:val="left"/>
      <w:pPr>
        <w:ind w:left="1070" w:hanging="71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398E2A93"/>
    <w:multiLevelType w:val="hybridMultilevel"/>
    <w:tmpl w:val="159205D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3CA121D8"/>
    <w:multiLevelType w:val="multilevel"/>
    <w:tmpl w:val="12D4AE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69336E4"/>
    <w:multiLevelType w:val="hybridMultilevel"/>
    <w:tmpl w:val="FDC2BFD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7" w15:restartNumberingAfterBreak="0">
    <w:nsid w:val="47152975"/>
    <w:multiLevelType w:val="multilevel"/>
    <w:tmpl w:val="39EA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973F3B"/>
    <w:multiLevelType w:val="hybridMultilevel"/>
    <w:tmpl w:val="FDE83AE6"/>
    <w:lvl w:ilvl="0" w:tplc="3E14D6E6">
      <w:numFmt w:val="bullet"/>
      <w:lvlText w:val="•"/>
      <w:lvlJc w:val="left"/>
      <w:pPr>
        <w:ind w:left="1070" w:hanging="71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53801AD5"/>
    <w:multiLevelType w:val="hybridMultilevel"/>
    <w:tmpl w:val="26BE9828"/>
    <w:lvl w:ilvl="0" w:tplc="3E14D6E6">
      <w:numFmt w:val="bullet"/>
      <w:lvlText w:val="•"/>
      <w:lvlJc w:val="left"/>
      <w:pPr>
        <w:ind w:left="1430" w:hanging="710"/>
      </w:pPr>
      <w:rPr>
        <w:rFonts w:ascii="Arial" w:eastAsiaTheme="minorHAnsi" w:hAnsi="Arial" w:cs="Aria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0" w15:restartNumberingAfterBreak="0">
    <w:nsid w:val="55421FDF"/>
    <w:multiLevelType w:val="hybridMultilevel"/>
    <w:tmpl w:val="682CD260"/>
    <w:lvl w:ilvl="0" w:tplc="0C0C0001">
      <w:start w:val="1"/>
      <w:numFmt w:val="bullet"/>
      <w:lvlText w:val=""/>
      <w:lvlJc w:val="left"/>
      <w:pPr>
        <w:ind w:left="360" w:hanging="360"/>
      </w:pPr>
      <w:rPr>
        <w:rFonts w:ascii="Symbol" w:hAnsi="Symbol" w:hint="default"/>
      </w:rPr>
    </w:lvl>
    <w:lvl w:ilvl="1" w:tplc="4F8630CE">
      <w:numFmt w:val="bullet"/>
      <w:lvlText w:val="-"/>
      <w:lvlJc w:val="left"/>
      <w:pPr>
        <w:ind w:left="1080" w:hanging="360"/>
      </w:pPr>
      <w:rPr>
        <w:rFonts w:ascii="Arial" w:eastAsiaTheme="minorHAnsi" w:hAnsi="Arial" w:cs="Arial"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1" w15:restartNumberingAfterBreak="0">
    <w:nsid w:val="59501A03"/>
    <w:multiLevelType w:val="hybridMultilevel"/>
    <w:tmpl w:val="24A0731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2" w15:restartNumberingAfterBreak="0">
    <w:nsid w:val="5A1F1D80"/>
    <w:multiLevelType w:val="hybridMultilevel"/>
    <w:tmpl w:val="6BD08200"/>
    <w:lvl w:ilvl="0" w:tplc="C95096B0">
      <w:start w:val="1"/>
      <w:numFmt w:val="bullet"/>
      <w:pStyle w:val="Pointdeforme"/>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5B796802"/>
    <w:multiLevelType w:val="hybridMultilevel"/>
    <w:tmpl w:val="A75A9C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604870E7"/>
    <w:multiLevelType w:val="hybridMultilevel"/>
    <w:tmpl w:val="2990EB7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5" w15:restartNumberingAfterBreak="0">
    <w:nsid w:val="640A1DA0"/>
    <w:multiLevelType w:val="hybridMultilevel"/>
    <w:tmpl w:val="781088F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66743BD1"/>
    <w:multiLevelType w:val="multilevel"/>
    <w:tmpl w:val="8C5636B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66A506FF"/>
    <w:multiLevelType w:val="hybridMultilevel"/>
    <w:tmpl w:val="424CCBFA"/>
    <w:lvl w:ilvl="0" w:tplc="3E14D6E6">
      <w:numFmt w:val="bullet"/>
      <w:lvlText w:val="•"/>
      <w:lvlJc w:val="left"/>
      <w:pPr>
        <w:ind w:left="1070" w:hanging="71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67DA54F6"/>
    <w:multiLevelType w:val="hybridMultilevel"/>
    <w:tmpl w:val="41C216D4"/>
    <w:lvl w:ilvl="0" w:tplc="445276C0">
      <w:start w:val="1"/>
      <w:numFmt w:val="decimal"/>
      <w:pStyle w:val="Pointdeformenumrot"/>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9" w15:restartNumberingAfterBreak="0">
    <w:nsid w:val="69E536F2"/>
    <w:multiLevelType w:val="hybridMultilevel"/>
    <w:tmpl w:val="53B0EFD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15:restartNumberingAfterBreak="0">
    <w:nsid w:val="6C3453A8"/>
    <w:multiLevelType w:val="hybridMultilevel"/>
    <w:tmpl w:val="1A7661A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1" w15:restartNumberingAfterBreak="0">
    <w:nsid w:val="6EC000E6"/>
    <w:multiLevelType w:val="hybridMultilevel"/>
    <w:tmpl w:val="7132E5E6"/>
    <w:lvl w:ilvl="0" w:tplc="3E14D6E6">
      <w:numFmt w:val="bullet"/>
      <w:lvlText w:val="•"/>
      <w:lvlJc w:val="left"/>
      <w:pPr>
        <w:ind w:left="1070" w:hanging="71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6FC8198E"/>
    <w:multiLevelType w:val="hybridMultilevel"/>
    <w:tmpl w:val="809A322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71AF0A8D"/>
    <w:multiLevelType w:val="hybridMultilevel"/>
    <w:tmpl w:val="E54046D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7C756933"/>
    <w:multiLevelType w:val="hybridMultilevel"/>
    <w:tmpl w:val="2E68A7EE"/>
    <w:lvl w:ilvl="0" w:tplc="0C0C0001">
      <w:start w:val="1"/>
      <w:numFmt w:val="bullet"/>
      <w:lvlText w:val=""/>
      <w:lvlJc w:val="left"/>
      <w:pPr>
        <w:ind w:left="720" w:hanging="360"/>
      </w:pPr>
      <w:rPr>
        <w:rFonts w:ascii="Symbol" w:hAnsi="Symbol" w:hint="default"/>
      </w:rPr>
    </w:lvl>
    <w:lvl w:ilvl="1" w:tplc="09EC0C7A">
      <w:numFmt w:val="bullet"/>
      <w:lvlText w:val="•"/>
      <w:lvlJc w:val="left"/>
      <w:pPr>
        <w:ind w:left="1790" w:hanging="710"/>
      </w:pPr>
      <w:rPr>
        <w:rFonts w:ascii="Arial" w:eastAsiaTheme="minorHAnsi" w:hAnsi="Arial" w:cs="Aria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6"/>
  </w:num>
  <w:num w:numId="4">
    <w:abstractNumId w:val="28"/>
  </w:num>
  <w:num w:numId="5">
    <w:abstractNumId w:val="22"/>
  </w:num>
  <w:num w:numId="6">
    <w:abstractNumId w:val="8"/>
  </w:num>
  <w:num w:numId="7">
    <w:abstractNumId w:val="1"/>
  </w:num>
  <w:num w:numId="8">
    <w:abstractNumId w:val="2"/>
  </w:num>
  <w:num w:numId="9">
    <w:abstractNumId w:val="5"/>
  </w:num>
  <w:num w:numId="10">
    <w:abstractNumId w:val="29"/>
  </w:num>
  <w:num w:numId="11">
    <w:abstractNumId w:val="34"/>
  </w:num>
  <w:num w:numId="12">
    <w:abstractNumId w:val="25"/>
  </w:num>
  <w:num w:numId="13">
    <w:abstractNumId w:val="13"/>
  </w:num>
  <w:num w:numId="14">
    <w:abstractNumId w:val="19"/>
  </w:num>
  <w:num w:numId="15">
    <w:abstractNumId w:val="18"/>
  </w:num>
  <w:num w:numId="16">
    <w:abstractNumId w:val="31"/>
  </w:num>
  <w:num w:numId="17">
    <w:abstractNumId w:val="27"/>
  </w:num>
  <w:num w:numId="18">
    <w:abstractNumId w:val="26"/>
  </w:num>
  <w:num w:numId="19">
    <w:abstractNumId w:val="32"/>
  </w:num>
  <w:num w:numId="20">
    <w:abstractNumId w:val="23"/>
  </w:num>
  <w:num w:numId="21">
    <w:abstractNumId w:val="9"/>
  </w:num>
  <w:num w:numId="22">
    <w:abstractNumId w:val="3"/>
  </w:num>
  <w:num w:numId="23">
    <w:abstractNumId w:val="12"/>
  </w:num>
  <w:num w:numId="24">
    <w:abstractNumId w:val="14"/>
  </w:num>
  <w:num w:numId="25">
    <w:abstractNumId w:val="16"/>
  </w:num>
  <w:num w:numId="26">
    <w:abstractNumId w:val="4"/>
  </w:num>
  <w:num w:numId="27">
    <w:abstractNumId w:val="10"/>
  </w:num>
  <w:num w:numId="28">
    <w:abstractNumId w:val="33"/>
  </w:num>
  <w:num w:numId="29">
    <w:abstractNumId w:val="7"/>
  </w:num>
  <w:num w:numId="30">
    <w:abstractNumId w:val="30"/>
  </w:num>
  <w:num w:numId="31">
    <w:abstractNumId w:val="20"/>
  </w:num>
  <w:num w:numId="32">
    <w:abstractNumId w:val="21"/>
  </w:num>
  <w:num w:numId="33">
    <w:abstractNumId w:val="15"/>
  </w:num>
  <w:num w:numId="34">
    <w:abstractNumId w:val="17"/>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7E6"/>
    <w:rsid w:val="000476FC"/>
    <w:rsid w:val="000578B0"/>
    <w:rsid w:val="000B069C"/>
    <w:rsid w:val="000C5B8F"/>
    <w:rsid w:val="000D2208"/>
    <w:rsid w:val="00102FE6"/>
    <w:rsid w:val="00104893"/>
    <w:rsid w:val="00123E60"/>
    <w:rsid w:val="00142A3F"/>
    <w:rsid w:val="00154DAC"/>
    <w:rsid w:val="0018535C"/>
    <w:rsid w:val="001939A3"/>
    <w:rsid w:val="001C5433"/>
    <w:rsid w:val="001D5A86"/>
    <w:rsid w:val="001D6C34"/>
    <w:rsid w:val="001E1690"/>
    <w:rsid w:val="001F2305"/>
    <w:rsid w:val="0022410A"/>
    <w:rsid w:val="002803AA"/>
    <w:rsid w:val="00280F0B"/>
    <w:rsid w:val="00285907"/>
    <w:rsid w:val="0028657A"/>
    <w:rsid w:val="002C5ADB"/>
    <w:rsid w:val="002C6A16"/>
    <w:rsid w:val="00316460"/>
    <w:rsid w:val="00334410"/>
    <w:rsid w:val="00357CE2"/>
    <w:rsid w:val="00360703"/>
    <w:rsid w:val="00375848"/>
    <w:rsid w:val="003B1757"/>
    <w:rsid w:val="003B26B2"/>
    <w:rsid w:val="003B5873"/>
    <w:rsid w:val="003B7888"/>
    <w:rsid w:val="003C1F7D"/>
    <w:rsid w:val="003C4BF3"/>
    <w:rsid w:val="003E6994"/>
    <w:rsid w:val="0040143A"/>
    <w:rsid w:val="0040376F"/>
    <w:rsid w:val="00423A2E"/>
    <w:rsid w:val="00455A09"/>
    <w:rsid w:val="0046587D"/>
    <w:rsid w:val="00482546"/>
    <w:rsid w:val="004C197C"/>
    <w:rsid w:val="004C1F4E"/>
    <w:rsid w:val="004E7ED3"/>
    <w:rsid w:val="004F7A68"/>
    <w:rsid w:val="00515428"/>
    <w:rsid w:val="00521DA8"/>
    <w:rsid w:val="00522746"/>
    <w:rsid w:val="00522934"/>
    <w:rsid w:val="00522DFC"/>
    <w:rsid w:val="005246E8"/>
    <w:rsid w:val="005253C1"/>
    <w:rsid w:val="005531E5"/>
    <w:rsid w:val="00581218"/>
    <w:rsid w:val="00622B1A"/>
    <w:rsid w:val="006333DC"/>
    <w:rsid w:val="00644705"/>
    <w:rsid w:val="00651197"/>
    <w:rsid w:val="006B1551"/>
    <w:rsid w:val="006B44C4"/>
    <w:rsid w:val="006B7767"/>
    <w:rsid w:val="007139BA"/>
    <w:rsid w:val="007510B7"/>
    <w:rsid w:val="00782C78"/>
    <w:rsid w:val="007836F9"/>
    <w:rsid w:val="0079228D"/>
    <w:rsid w:val="007F3B3B"/>
    <w:rsid w:val="0080012E"/>
    <w:rsid w:val="0081251D"/>
    <w:rsid w:val="008558A5"/>
    <w:rsid w:val="008865B0"/>
    <w:rsid w:val="00892B9E"/>
    <w:rsid w:val="00895A33"/>
    <w:rsid w:val="008A2840"/>
    <w:rsid w:val="008E096A"/>
    <w:rsid w:val="008E5DEC"/>
    <w:rsid w:val="008F6B66"/>
    <w:rsid w:val="009042BE"/>
    <w:rsid w:val="009074B6"/>
    <w:rsid w:val="00925EFD"/>
    <w:rsid w:val="00931F75"/>
    <w:rsid w:val="00936F3F"/>
    <w:rsid w:val="00952C7D"/>
    <w:rsid w:val="00956B9E"/>
    <w:rsid w:val="009C7FDE"/>
    <w:rsid w:val="009D24C8"/>
    <w:rsid w:val="00A03C50"/>
    <w:rsid w:val="00A21306"/>
    <w:rsid w:val="00A80AD1"/>
    <w:rsid w:val="00AA7DB4"/>
    <w:rsid w:val="00AD06EE"/>
    <w:rsid w:val="00B039F4"/>
    <w:rsid w:val="00B23C0A"/>
    <w:rsid w:val="00B30493"/>
    <w:rsid w:val="00B61C10"/>
    <w:rsid w:val="00B9037C"/>
    <w:rsid w:val="00B92257"/>
    <w:rsid w:val="00BB14E2"/>
    <w:rsid w:val="00BB416E"/>
    <w:rsid w:val="00BB7E00"/>
    <w:rsid w:val="00BC1F5F"/>
    <w:rsid w:val="00BD0172"/>
    <w:rsid w:val="00BF64A8"/>
    <w:rsid w:val="00C52024"/>
    <w:rsid w:val="00C67EC4"/>
    <w:rsid w:val="00C71EFB"/>
    <w:rsid w:val="00C72A36"/>
    <w:rsid w:val="00C80D15"/>
    <w:rsid w:val="00C85649"/>
    <w:rsid w:val="00C90BA4"/>
    <w:rsid w:val="00CA1688"/>
    <w:rsid w:val="00CB47E5"/>
    <w:rsid w:val="00CB7C82"/>
    <w:rsid w:val="00CF5905"/>
    <w:rsid w:val="00CF74F8"/>
    <w:rsid w:val="00D2381F"/>
    <w:rsid w:val="00D53635"/>
    <w:rsid w:val="00D617E6"/>
    <w:rsid w:val="00D80E9A"/>
    <w:rsid w:val="00DC0FFE"/>
    <w:rsid w:val="00DD2A72"/>
    <w:rsid w:val="00DE22C0"/>
    <w:rsid w:val="00E14013"/>
    <w:rsid w:val="00E40D1A"/>
    <w:rsid w:val="00E41B56"/>
    <w:rsid w:val="00E52598"/>
    <w:rsid w:val="00E75FD8"/>
    <w:rsid w:val="00E9530F"/>
    <w:rsid w:val="00EA6628"/>
    <w:rsid w:val="00EB237F"/>
    <w:rsid w:val="00EB3FC7"/>
    <w:rsid w:val="00F80C28"/>
    <w:rsid w:val="00F916A4"/>
    <w:rsid w:val="00FA1842"/>
    <w:rsid w:val="00FC3C24"/>
    <w:rsid w:val="00FE155D"/>
    <w:rsid w:val="5213E7C8"/>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94B1997"/>
  <w15:chartTrackingRefBased/>
  <w15:docId w15:val="{016949AA-A93A-485B-960B-FFD62139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6FC"/>
    <w:pPr>
      <w:spacing w:line="250" w:lineRule="exact"/>
      <w:ind w:right="6"/>
      <w:contextualSpacing/>
    </w:pPr>
    <w:rPr>
      <w:rFonts w:ascii="Arial" w:hAnsi="Arial" w:cs="Arial"/>
      <w:color w:val="003C85"/>
    </w:rPr>
  </w:style>
  <w:style w:type="paragraph" w:styleId="Titre1">
    <w:name w:val="heading 1"/>
    <w:basedOn w:val="Normal"/>
    <w:next w:val="Normal"/>
    <w:link w:val="Titre1Car"/>
    <w:uiPriority w:val="9"/>
    <w:qFormat/>
    <w:rsid w:val="00154DAC"/>
    <w:pPr>
      <w:keepNext/>
      <w:keepLines/>
      <w:spacing w:after="0" w:line="720" w:lineRule="exact"/>
      <w:ind w:right="-147"/>
      <w:outlineLvl w:val="0"/>
    </w:pPr>
    <w:rPr>
      <w:rFonts w:eastAsiaTheme="majorEastAsia"/>
      <w:b/>
      <w:sz w:val="72"/>
      <w:szCs w:val="72"/>
    </w:rPr>
  </w:style>
  <w:style w:type="paragraph" w:styleId="Titre3">
    <w:name w:val="heading 3"/>
    <w:aliases w:val="Sous titre ou Catégorie"/>
    <w:basedOn w:val="Normal"/>
    <w:next w:val="Normal"/>
    <w:link w:val="Titre3Car"/>
    <w:uiPriority w:val="9"/>
    <w:unhideWhenUsed/>
    <w:qFormat/>
    <w:rsid w:val="00316460"/>
    <w:pPr>
      <w:keepNext/>
      <w:keepLines/>
      <w:spacing w:before="40" w:after="120" w:line="300" w:lineRule="exact"/>
      <w:ind w:right="-147"/>
      <w:outlineLvl w:val="2"/>
    </w:pPr>
    <w:rPr>
      <w:rFonts w:eastAsia="Times New Roman"/>
      <w:b/>
      <w:color w:val="008196"/>
      <w:sz w:val="28"/>
      <w:szCs w:val="28"/>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C5ADB"/>
    <w:pPr>
      <w:tabs>
        <w:tab w:val="center" w:pos="4320"/>
        <w:tab w:val="right" w:pos="8640"/>
      </w:tabs>
      <w:spacing w:after="0"/>
    </w:pPr>
  </w:style>
  <w:style w:type="character" w:customStyle="1" w:styleId="En-tteCar">
    <w:name w:val="En-tête Car"/>
    <w:basedOn w:val="Policepardfaut"/>
    <w:link w:val="En-tte"/>
    <w:uiPriority w:val="99"/>
    <w:rsid w:val="002C5ADB"/>
  </w:style>
  <w:style w:type="paragraph" w:styleId="Pieddepage">
    <w:name w:val="footer"/>
    <w:basedOn w:val="Normal"/>
    <w:link w:val="PieddepageCar"/>
    <w:uiPriority w:val="99"/>
    <w:unhideWhenUsed/>
    <w:rsid w:val="002C5ADB"/>
    <w:pPr>
      <w:tabs>
        <w:tab w:val="center" w:pos="4320"/>
        <w:tab w:val="right" w:pos="8640"/>
      </w:tabs>
      <w:spacing w:after="0"/>
    </w:pPr>
  </w:style>
  <w:style w:type="character" w:customStyle="1" w:styleId="PieddepageCar">
    <w:name w:val="Pied de page Car"/>
    <w:basedOn w:val="Policepardfaut"/>
    <w:link w:val="Pieddepage"/>
    <w:uiPriority w:val="99"/>
    <w:rsid w:val="002C5ADB"/>
  </w:style>
  <w:style w:type="character" w:customStyle="1" w:styleId="Titre1Car">
    <w:name w:val="Titre 1 Car"/>
    <w:basedOn w:val="Policepardfaut"/>
    <w:link w:val="Titre1"/>
    <w:uiPriority w:val="9"/>
    <w:rsid w:val="00154DAC"/>
    <w:rPr>
      <w:rFonts w:ascii="Arial" w:eastAsiaTheme="majorEastAsia" w:hAnsi="Arial" w:cs="Arial"/>
      <w:b/>
      <w:color w:val="003C85"/>
      <w:sz w:val="72"/>
      <w:szCs w:val="72"/>
    </w:rPr>
  </w:style>
  <w:style w:type="character" w:customStyle="1" w:styleId="Titre3Car">
    <w:name w:val="Titre 3 Car"/>
    <w:aliases w:val="Sous titre ou Catégorie Car"/>
    <w:basedOn w:val="Policepardfaut"/>
    <w:link w:val="Titre3"/>
    <w:uiPriority w:val="9"/>
    <w:rsid w:val="00316460"/>
    <w:rPr>
      <w:rFonts w:ascii="Arial" w:eastAsia="Times New Roman" w:hAnsi="Arial" w:cs="Arial"/>
      <w:b/>
      <w:color w:val="008196"/>
      <w:sz w:val="28"/>
      <w:szCs w:val="28"/>
      <w:lang w:val="x-none" w:eastAsia="x-none"/>
    </w:rPr>
  </w:style>
  <w:style w:type="paragraph" w:styleId="Titre">
    <w:name w:val="Title"/>
    <w:aliases w:val="Sur titre"/>
    <w:basedOn w:val="Normal"/>
    <w:next w:val="Normal"/>
    <w:link w:val="TitreCar"/>
    <w:uiPriority w:val="10"/>
    <w:qFormat/>
    <w:rsid w:val="003B26B2"/>
    <w:pPr>
      <w:spacing w:after="0" w:line="400" w:lineRule="exact"/>
      <w:ind w:right="-147"/>
    </w:pPr>
    <w:rPr>
      <w:rFonts w:eastAsiaTheme="majorEastAsia"/>
      <w:color w:val="008196"/>
      <w:spacing w:val="-10"/>
      <w:kern w:val="28"/>
      <w:sz w:val="36"/>
      <w:szCs w:val="36"/>
    </w:rPr>
  </w:style>
  <w:style w:type="character" w:customStyle="1" w:styleId="TitreCar">
    <w:name w:val="Titre Car"/>
    <w:aliases w:val="Sur titre Car"/>
    <w:basedOn w:val="Policepardfaut"/>
    <w:link w:val="Titre"/>
    <w:uiPriority w:val="10"/>
    <w:rsid w:val="003B26B2"/>
    <w:rPr>
      <w:rFonts w:ascii="Arial" w:eastAsiaTheme="majorEastAsia" w:hAnsi="Arial" w:cs="Arial"/>
      <w:color w:val="008196"/>
      <w:spacing w:val="-10"/>
      <w:kern w:val="28"/>
      <w:sz w:val="36"/>
      <w:szCs w:val="36"/>
    </w:rPr>
  </w:style>
  <w:style w:type="paragraph" w:styleId="Paragraphedeliste">
    <w:name w:val="List Paragraph"/>
    <w:basedOn w:val="Normal"/>
    <w:uiPriority w:val="34"/>
    <w:qFormat/>
    <w:rsid w:val="00CA1688"/>
    <w:pPr>
      <w:spacing w:line="260" w:lineRule="exact"/>
    </w:pPr>
  </w:style>
  <w:style w:type="character" w:styleId="Lienhypertexte">
    <w:name w:val="Hyperlink"/>
    <w:basedOn w:val="Policepardfaut"/>
    <w:uiPriority w:val="99"/>
    <w:unhideWhenUsed/>
    <w:rsid w:val="00BB416E"/>
    <w:rPr>
      <w:color w:val="0563C1" w:themeColor="hyperlink"/>
      <w:u w:val="single"/>
    </w:rPr>
  </w:style>
  <w:style w:type="paragraph" w:customStyle="1" w:styleId="Gras">
    <w:name w:val="Gras"/>
    <w:basedOn w:val="Normal"/>
    <w:qFormat/>
    <w:rsid w:val="001F2305"/>
    <w:rPr>
      <w:b/>
    </w:rPr>
  </w:style>
  <w:style w:type="character" w:styleId="Emphaseple">
    <w:name w:val="Subtle Emphasis"/>
    <w:aliases w:val="Emphase gras"/>
    <w:uiPriority w:val="19"/>
    <w:qFormat/>
    <w:rsid w:val="001F2305"/>
    <w:rPr>
      <w:b/>
    </w:rPr>
  </w:style>
  <w:style w:type="paragraph" w:customStyle="1" w:styleId="Pointdeforme">
    <w:name w:val="Point de forme"/>
    <w:basedOn w:val="Paragraphedeliste"/>
    <w:qFormat/>
    <w:rsid w:val="0079228D"/>
    <w:pPr>
      <w:numPr>
        <w:numId w:val="5"/>
      </w:numPr>
      <w:spacing w:before="40" w:line="240" w:lineRule="exact"/>
      <w:ind w:left="397" w:hanging="397"/>
    </w:pPr>
  </w:style>
  <w:style w:type="paragraph" w:customStyle="1" w:styleId="Pointdeformenumrot">
    <w:name w:val="Point de forme numéroté"/>
    <w:basedOn w:val="Paragraphedeliste"/>
    <w:qFormat/>
    <w:rsid w:val="0079228D"/>
    <w:pPr>
      <w:numPr>
        <w:numId w:val="4"/>
      </w:numPr>
      <w:spacing w:before="40"/>
      <w:ind w:left="397" w:hanging="397"/>
    </w:pPr>
  </w:style>
  <w:style w:type="paragraph" w:styleId="Textedebulles">
    <w:name w:val="Balloon Text"/>
    <w:basedOn w:val="Normal"/>
    <w:link w:val="TextedebullesCar"/>
    <w:uiPriority w:val="99"/>
    <w:semiHidden/>
    <w:unhideWhenUsed/>
    <w:rsid w:val="0081251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251D"/>
    <w:rPr>
      <w:rFonts w:ascii="Segoe UI" w:hAnsi="Segoe UI" w:cs="Segoe UI"/>
      <w:color w:val="003C85"/>
      <w:sz w:val="18"/>
      <w:szCs w:val="18"/>
    </w:rPr>
  </w:style>
  <w:style w:type="paragraph" w:styleId="En-ttedetabledesmatires">
    <w:name w:val="TOC Heading"/>
    <w:basedOn w:val="Titre1"/>
    <w:next w:val="Normal"/>
    <w:link w:val="En-ttedetabledesmatiresCar"/>
    <w:uiPriority w:val="39"/>
    <w:unhideWhenUsed/>
    <w:qFormat/>
    <w:rsid w:val="005246E8"/>
    <w:pPr>
      <w:keepNext w:val="0"/>
      <w:keepLines w:val="0"/>
      <w:spacing w:before="320" w:after="320" w:line="259" w:lineRule="auto"/>
      <w:ind w:left="547" w:right="0" w:hanging="547"/>
      <w:contextualSpacing w:val="0"/>
      <w:outlineLvl w:val="9"/>
    </w:pPr>
    <w:rPr>
      <w:sz w:val="30"/>
      <w:szCs w:val="30"/>
      <w:lang w:eastAsia="fr-CA"/>
    </w:rPr>
  </w:style>
  <w:style w:type="character" w:customStyle="1" w:styleId="En-ttedetabledesmatiresCar">
    <w:name w:val="En-tête de table des matières Car"/>
    <w:basedOn w:val="Titre1Car"/>
    <w:link w:val="En-ttedetabledesmatires"/>
    <w:uiPriority w:val="39"/>
    <w:rsid w:val="005246E8"/>
    <w:rPr>
      <w:rFonts w:ascii="Arial" w:eastAsiaTheme="majorEastAsia" w:hAnsi="Arial" w:cs="Arial"/>
      <w:b/>
      <w:color w:val="003C85"/>
      <w:sz w:val="30"/>
      <w:szCs w:val="30"/>
      <w:lang w:eastAsia="fr-CA"/>
    </w:rPr>
  </w:style>
  <w:style w:type="table" w:styleId="Grilledutableau">
    <w:name w:val="Table Grid"/>
    <w:basedOn w:val="TableauNormal"/>
    <w:uiPriority w:val="39"/>
    <w:rsid w:val="005246E8"/>
    <w:pPr>
      <w:spacing w:after="0" w:line="240" w:lineRule="auto"/>
    </w:pPr>
    <w:rPr>
      <w:rFonts w:ascii="ChaloultDemiGras" w:hAnsi="ChaloultDemiGras" w:cs="Arial"/>
      <w:sz w:val="49"/>
      <w:szCs w:val="4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Paragraphedeliste"/>
    <w:link w:val="Style1Car"/>
    <w:qFormat/>
    <w:rsid w:val="005246E8"/>
    <w:pPr>
      <w:numPr>
        <w:numId w:val="7"/>
      </w:numPr>
      <w:spacing w:before="320" w:after="320" w:line="259" w:lineRule="auto"/>
      <w:ind w:left="547" w:right="0" w:hanging="547"/>
      <w:contextualSpacing w:val="0"/>
    </w:pPr>
    <w:rPr>
      <w:b/>
      <w:sz w:val="30"/>
      <w:szCs w:val="30"/>
    </w:rPr>
  </w:style>
  <w:style w:type="paragraph" w:customStyle="1" w:styleId="Style2">
    <w:name w:val="Style2"/>
    <w:basedOn w:val="Style1"/>
    <w:qFormat/>
    <w:rsid w:val="005246E8"/>
    <w:pPr>
      <w:numPr>
        <w:ilvl w:val="1"/>
      </w:numPr>
      <w:tabs>
        <w:tab w:val="left" w:pos="1260"/>
      </w:tabs>
    </w:pPr>
    <w:rPr>
      <w:b w:val="0"/>
    </w:rPr>
  </w:style>
  <w:style w:type="paragraph" w:customStyle="1" w:styleId="Style3">
    <w:name w:val="Style3"/>
    <w:basedOn w:val="Style2"/>
    <w:qFormat/>
    <w:rsid w:val="005246E8"/>
    <w:pPr>
      <w:numPr>
        <w:ilvl w:val="2"/>
      </w:numPr>
      <w:tabs>
        <w:tab w:val="clear" w:pos="1260"/>
        <w:tab w:val="left" w:pos="2250"/>
      </w:tabs>
      <w:ind w:left="2160" w:hanging="864"/>
    </w:pPr>
    <w:rPr>
      <w:sz w:val="24"/>
      <w:szCs w:val="24"/>
    </w:rPr>
  </w:style>
  <w:style w:type="paragraph" w:customStyle="1" w:styleId="Texterg">
    <w:name w:val="Texte rég"/>
    <w:basedOn w:val="Paragraphedeliste"/>
    <w:link w:val="TextergCar"/>
    <w:qFormat/>
    <w:rsid w:val="00522DFC"/>
    <w:pPr>
      <w:spacing w:after="120" w:line="240" w:lineRule="auto"/>
      <w:ind w:left="720" w:right="0"/>
      <w:contextualSpacing w:val="0"/>
      <w:jc w:val="both"/>
    </w:pPr>
    <w:rPr>
      <w:rFonts w:ascii="Arial Narrow" w:hAnsi="Arial Narrow"/>
      <w:sz w:val="20"/>
      <w:szCs w:val="20"/>
    </w:rPr>
  </w:style>
  <w:style w:type="character" w:customStyle="1" w:styleId="TextergCar">
    <w:name w:val="Texte rég Car"/>
    <w:basedOn w:val="Policepardfaut"/>
    <w:link w:val="Texterg"/>
    <w:rsid w:val="00522DFC"/>
    <w:rPr>
      <w:rFonts w:ascii="Arial Narrow" w:hAnsi="Arial Narrow" w:cs="Arial"/>
      <w:color w:val="003C85"/>
      <w:sz w:val="20"/>
      <w:szCs w:val="20"/>
    </w:rPr>
  </w:style>
  <w:style w:type="character" w:customStyle="1" w:styleId="Style1Car">
    <w:name w:val="Style1 Car"/>
    <w:basedOn w:val="Policepardfaut"/>
    <w:link w:val="Style1"/>
    <w:rsid w:val="008865B0"/>
    <w:rPr>
      <w:rFonts w:ascii="Arial" w:hAnsi="Arial" w:cs="Arial"/>
      <w:b/>
      <w:color w:val="003C85"/>
      <w:sz w:val="30"/>
      <w:szCs w:val="30"/>
    </w:rPr>
  </w:style>
  <w:style w:type="paragraph" w:styleId="Rvision">
    <w:name w:val="Revision"/>
    <w:hidden/>
    <w:uiPriority w:val="99"/>
    <w:semiHidden/>
    <w:rsid w:val="00104893"/>
    <w:pPr>
      <w:spacing w:after="0" w:line="240" w:lineRule="auto"/>
    </w:pPr>
    <w:rPr>
      <w:rFonts w:ascii="Arial" w:hAnsi="Arial" w:cs="Arial"/>
      <w:color w:val="003C85"/>
    </w:rPr>
  </w:style>
  <w:style w:type="paragraph" w:styleId="NormalWeb">
    <w:name w:val="Normal (Web)"/>
    <w:basedOn w:val="Normal"/>
    <w:uiPriority w:val="99"/>
    <w:semiHidden/>
    <w:unhideWhenUsed/>
    <w:rsid w:val="007139BA"/>
    <w:pPr>
      <w:spacing w:before="100" w:beforeAutospacing="1" w:after="100" w:afterAutospacing="1" w:line="240" w:lineRule="auto"/>
      <w:ind w:right="0"/>
      <w:contextualSpacing w:val="0"/>
    </w:pPr>
    <w:rPr>
      <w:rFonts w:ascii="Times New Roman" w:eastAsia="Times New Roman" w:hAnsi="Times New Roman" w:cs="Times New Roman"/>
      <w:color w:val="auto"/>
      <w:sz w:val="24"/>
      <w:szCs w:val="24"/>
      <w:lang w:eastAsia="fr-CA"/>
    </w:rPr>
  </w:style>
  <w:style w:type="character" w:styleId="lev">
    <w:name w:val="Strong"/>
    <w:basedOn w:val="Policepardfaut"/>
    <w:uiPriority w:val="22"/>
    <w:qFormat/>
    <w:rsid w:val="007139BA"/>
    <w:rPr>
      <w:b/>
      <w:bCs/>
    </w:rPr>
  </w:style>
  <w:style w:type="character" w:styleId="Marquedecommentaire">
    <w:name w:val="annotation reference"/>
    <w:basedOn w:val="Policepardfaut"/>
    <w:uiPriority w:val="99"/>
    <w:semiHidden/>
    <w:unhideWhenUsed/>
    <w:rsid w:val="000D2208"/>
    <w:rPr>
      <w:sz w:val="16"/>
      <w:szCs w:val="16"/>
    </w:rPr>
  </w:style>
  <w:style w:type="paragraph" w:styleId="Commentaire">
    <w:name w:val="annotation text"/>
    <w:basedOn w:val="Normal"/>
    <w:link w:val="CommentaireCar"/>
    <w:uiPriority w:val="99"/>
    <w:semiHidden/>
    <w:unhideWhenUsed/>
    <w:rsid w:val="000D2208"/>
    <w:pPr>
      <w:spacing w:line="240" w:lineRule="auto"/>
    </w:pPr>
    <w:rPr>
      <w:sz w:val="20"/>
      <w:szCs w:val="20"/>
    </w:rPr>
  </w:style>
  <w:style w:type="character" w:customStyle="1" w:styleId="CommentaireCar">
    <w:name w:val="Commentaire Car"/>
    <w:basedOn w:val="Policepardfaut"/>
    <w:link w:val="Commentaire"/>
    <w:uiPriority w:val="99"/>
    <w:semiHidden/>
    <w:rsid w:val="000D2208"/>
    <w:rPr>
      <w:rFonts w:ascii="Arial" w:hAnsi="Arial" w:cs="Arial"/>
      <w:color w:val="003C85"/>
      <w:sz w:val="20"/>
      <w:szCs w:val="20"/>
    </w:rPr>
  </w:style>
  <w:style w:type="paragraph" w:styleId="Objetducommentaire">
    <w:name w:val="annotation subject"/>
    <w:basedOn w:val="Commentaire"/>
    <w:next w:val="Commentaire"/>
    <w:link w:val="ObjetducommentaireCar"/>
    <w:uiPriority w:val="99"/>
    <w:semiHidden/>
    <w:unhideWhenUsed/>
    <w:rsid w:val="000D2208"/>
    <w:rPr>
      <w:b/>
      <w:bCs/>
    </w:rPr>
  </w:style>
  <w:style w:type="character" w:customStyle="1" w:styleId="ObjetducommentaireCar">
    <w:name w:val="Objet du commentaire Car"/>
    <w:basedOn w:val="CommentaireCar"/>
    <w:link w:val="Objetducommentaire"/>
    <w:uiPriority w:val="99"/>
    <w:semiHidden/>
    <w:rsid w:val="000D2208"/>
    <w:rPr>
      <w:rFonts w:ascii="Arial" w:hAnsi="Arial" w:cs="Arial"/>
      <w:b/>
      <w:bCs/>
      <w:color w:val="003C8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49466">
      <w:bodyDiv w:val="1"/>
      <w:marLeft w:val="0"/>
      <w:marRight w:val="0"/>
      <w:marTop w:val="0"/>
      <w:marBottom w:val="0"/>
      <w:divBdr>
        <w:top w:val="none" w:sz="0" w:space="0" w:color="auto"/>
        <w:left w:val="none" w:sz="0" w:space="0" w:color="auto"/>
        <w:bottom w:val="none" w:sz="0" w:space="0" w:color="auto"/>
        <w:right w:val="none" w:sz="0" w:space="0" w:color="auto"/>
      </w:divBdr>
    </w:div>
    <w:div w:id="83039008">
      <w:bodyDiv w:val="1"/>
      <w:marLeft w:val="0"/>
      <w:marRight w:val="0"/>
      <w:marTop w:val="0"/>
      <w:marBottom w:val="0"/>
      <w:divBdr>
        <w:top w:val="none" w:sz="0" w:space="0" w:color="auto"/>
        <w:left w:val="none" w:sz="0" w:space="0" w:color="auto"/>
        <w:bottom w:val="none" w:sz="0" w:space="0" w:color="auto"/>
        <w:right w:val="none" w:sz="0" w:space="0" w:color="auto"/>
      </w:divBdr>
    </w:div>
    <w:div w:id="411008350">
      <w:bodyDiv w:val="1"/>
      <w:marLeft w:val="0"/>
      <w:marRight w:val="0"/>
      <w:marTop w:val="0"/>
      <w:marBottom w:val="0"/>
      <w:divBdr>
        <w:top w:val="none" w:sz="0" w:space="0" w:color="auto"/>
        <w:left w:val="none" w:sz="0" w:space="0" w:color="auto"/>
        <w:bottom w:val="none" w:sz="0" w:space="0" w:color="auto"/>
        <w:right w:val="none" w:sz="0" w:space="0" w:color="auto"/>
      </w:divBdr>
    </w:div>
    <w:div w:id="1119683463">
      <w:bodyDiv w:val="1"/>
      <w:marLeft w:val="0"/>
      <w:marRight w:val="0"/>
      <w:marTop w:val="0"/>
      <w:marBottom w:val="0"/>
      <w:divBdr>
        <w:top w:val="none" w:sz="0" w:space="0" w:color="auto"/>
        <w:left w:val="none" w:sz="0" w:space="0" w:color="auto"/>
        <w:bottom w:val="none" w:sz="0" w:space="0" w:color="auto"/>
        <w:right w:val="none" w:sz="0" w:space="0" w:color="auto"/>
      </w:divBdr>
    </w:div>
    <w:div w:id="1341159273">
      <w:bodyDiv w:val="1"/>
      <w:marLeft w:val="0"/>
      <w:marRight w:val="0"/>
      <w:marTop w:val="0"/>
      <w:marBottom w:val="0"/>
      <w:divBdr>
        <w:top w:val="none" w:sz="0" w:space="0" w:color="auto"/>
        <w:left w:val="none" w:sz="0" w:space="0" w:color="auto"/>
        <w:bottom w:val="none" w:sz="0" w:space="0" w:color="auto"/>
        <w:right w:val="none" w:sz="0" w:space="0" w:color="auto"/>
      </w:divBdr>
    </w:div>
    <w:div w:id="1574125389">
      <w:bodyDiv w:val="1"/>
      <w:marLeft w:val="0"/>
      <w:marRight w:val="0"/>
      <w:marTop w:val="0"/>
      <w:marBottom w:val="0"/>
      <w:divBdr>
        <w:top w:val="none" w:sz="0" w:space="0" w:color="auto"/>
        <w:left w:val="none" w:sz="0" w:space="0" w:color="auto"/>
        <w:bottom w:val="none" w:sz="0" w:space="0" w:color="auto"/>
        <w:right w:val="none" w:sz="0" w:space="0" w:color="auto"/>
      </w:divBdr>
    </w:div>
    <w:div w:id="157831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51C955F8488E488F29227B190A627B" ma:contentTypeVersion="16" ma:contentTypeDescription="Create a new document." ma:contentTypeScope="" ma:versionID="7f29c8179aa0559383644771d3fd7d81">
  <xsd:schema xmlns:xsd="http://www.w3.org/2001/XMLSchema" xmlns:xs="http://www.w3.org/2001/XMLSchema" xmlns:p="http://schemas.microsoft.com/office/2006/metadata/properties" xmlns:ns2="41810188-0e4f-4fef-9e14-4c21cd2035fa" xmlns:ns3="70acf80f-7098-4788-a9f8-d5120496e829" targetNamespace="http://schemas.microsoft.com/office/2006/metadata/properties" ma:root="true" ma:fieldsID="0e680f446566417eb80aba12d09c5d37" ns2:_="" ns3:_="">
    <xsd:import namespace="41810188-0e4f-4fef-9e14-4c21cd2035fa"/>
    <xsd:import namespace="70acf80f-7098-4788-a9f8-d5120496e8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10188-0e4f-4fef-9e14-4c21cd203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acf80f-7098-4788-a9f8-d5120496e8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0ac8c98-5114-4818-8779-f802908a71b9}" ma:internalName="TaxCatchAll" ma:showField="CatchAllData" ma:web="70acf80f-7098-4788-a9f8-d5120496e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810188-0e4f-4fef-9e14-4c21cd2035fa">
      <Terms xmlns="http://schemas.microsoft.com/office/infopath/2007/PartnerControls"/>
    </lcf76f155ced4ddcb4097134ff3c332f>
    <TaxCatchAll xmlns="70acf80f-7098-4788-a9f8-d5120496e8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7B08C9-4D69-40A6-8EBA-07D244197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10188-0e4f-4fef-9e14-4c21cd2035fa"/>
    <ds:schemaRef ds:uri="70acf80f-7098-4788-a9f8-d5120496e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AA19B-B9BE-4228-846E-A2C3E284D30E}">
  <ds:schemaRefs>
    <ds:schemaRef ds:uri="70acf80f-7098-4788-a9f8-d5120496e829"/>
    <ds:schemaRef ds:uri="http://purl.org/dc/terms/"/>
    <ds:schemaRef ds:uri="http://schemas.microsoft.com/office/2006/metadata/properties"/>
    <ds:schemaRef ds:uri="http://schemas.microsoft.com/office/2006/documentManagement/types"/>
    <ds:schemaRef ds:uri="41810188-0e4f-4fef-9e14-4c21cd2035fa"/>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E89D8F6-D9E7-4C55-BFD5-1E1BA36C83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3556</Words>
  <Characters>19558</Characters>
  <Application>Microsoft Office Word</Application>
  <DocSecurity>0</DocSecurity>
  <Lines>162</Lines>
  <Paragraphs>46</Paragraphs>
  <ScaleCrop>false</ScaleCrop>
  <Company>CISSSMO</Company>
  <LinksUpToDate>false</LinksUpToDate>
  <CharactersWithSpaces>23068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Adam  (CISSSMO16)</dc:creator>
  <cp:keywords/>
  <dc:description/>
  <cp:lastModifiedBy>Léa Lavoie-Rebelo</cp:lastModifiedBy>
  <cp:revision>9</cp:revision>
  <cp:lastPrinted>2024-05-23T15:21:00Z</cp:lastPrinted>
  <dcterms:created xsi:type="dcterms:W3CDTF">2025-09-16T12:55:00Z</dcterms:created>
  <dcterms:modified xsi:type="dcterms:W3CDTF">2025-09-17T13:13:00Z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0x0101008251C955F8488E488F29227B190A627B</vt:lpwstr>
  </property>
  <property fmtid="{D5CDD505-2E9C-101B-9397-08002B2CF9AE}" pid="3" name="MediaServiceImageTags">
    <vt:lpwstr/>
  </property>
  <property fmtid="{D5CDD505-2E9C-101B-9397-08002B2CF9AE}" pid="4" name="MSIP_Label_6a7d8d5d-78e2-4a62-9fcd-016eb5e4c57c_Enabled">
    <vt:lpwstr>true</vt:lpwstr>
  </property>
  <property fmtid="{D5CDD505-2E9C-101B-9397-08002B2CF9AE}" pid="5" name="MSIP_Label_6a7d8d5d-78e2-4a62-9fcd-016eb5e4c57c_SetDate">
    <vt:lpwstr>2025-09-16T12:55:41Z</vt:lpwstr>
  </property>
  <property fmtid="{D5CDD505-2E9C-101B-9397-08002B2CF9AE}" pid="6" name="MSIP_Label_6a7d8d5d-78e2-4a62-9fcd-016eb5e4c57c_Method">
    <vt:lpwstr>Standard</vt:lpwstr>
  </property>
  <property fmtid="{D5CDD505-2E9C-101B-9397-08002B2CF9AE}" pid="7" name="MSIP_Label_6a7d8d5d-78e2-4a62-9fcd-016eb5e4c57c_Name">
    <vt:lpwstr>Général</vt:lpwstr>
  </property>
  <property fmtid="{D5CDD505-2E9C-101B-9397-08002B2CF9AE}" pid="8" name="MSIP_Label_6a7d8d5d-78e2-4a62-9fcd-016eb5e4c57c_SiteId">
    <vt:lpwstr>06e1fe28-5f8b-4075-bf6c-ae24be1a7992</vt:lpwstr>
  </property>
  <property fmtid="{D5CDD505-2E9C-101B-9397-08002B2CF9AE}" pid="9" name="MSIP_Label_6a7d8d5d-78e2-4a62-9fcd-016eb5e4c57c_ActionId">
    <vt:lpwstr>b32cbf50-f805-4398-a9db-c2fc1a2ba089</vt:lpwstr>
  </property>
  <property fmtid="{D5CDD505-2E9C-101B-9397-08002B2CF9AE}" pid="10" name="MSIP_Label_6a7d8d5d-78e2-4a62-9fcd-016eb5e4c57c_ContentBits">
    <vt:lpwstr>0</vt:lpwstr>
  </property>
  <property fmtid="{D5CDD505-2E9C-101B-9397-08002B2CF9AE}" pid="11" name="MSIP_Label_6a7d8d5d-78e2-4a62-9fcd-016eb5e4c57c_Tag">
    <vt:lpwstr>10, 3, 0, 2</vt:lpwstr>
  </property>
</Properties>
</file>