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CDB" w:rsidRDefault="00EA4CDB" w:rsidP="00741B5C">
      <w:pPr>
        <w:pStyle w:val="En-tte"/>
        <w:tabs>
          <w:tab w:val="clear" w:pos="4320"/>
          <w:tab w:val="clear" w:pos="8640"/>
        </w:tabs>
        <w:ind w:right="7"/>
        <w:rPr>
          <w:rFonts w:ascii="Arial" w:hAnsi="Arial" w:cs="Arial"/>
          <w:sz w:val="22"/>
          <w:szCs w:val="22"/>
        </w:rPr>
      </w:pPr>
    </w:p>
    <w:p w:rsidR="00EA4CDB" w:rsidRPr="00CC4356" w:rsidRDefault="00EA4CDB" w:rsidP="00CC4356">
      <w:pPr>
        <w:pStyle w:val="En-tte"/>
        <w:pBdr>
          <w:top w:val="single" w:sz="4" w:space="6" w:color="auto"/>
        </w:pBdr>
        <w:tabs>
          <w:tab w:val="clear" w:pos="4320"/>
          <w:tab w:val="clear" w:pos="8640"/>
          <w:tab w:val="left" w:pos="2160"/>
        </w:tabs>
        <w:spacing w:after="240"/>
        <w:ind w:left="2124" w:right="7" w:hanging="2124"/>
        <w:rPr>
          <w:rFonts w:ascii="Arial" w:hAnsi="Arial" w:cs="Arial"/>
          <w:sz w:val="24"/>
          <w:szCs w:val="24"/>
        </w:rPr>
      </w:pPr>
      <w:r w:rsidRPr="00CC4356">
        <w:rPr>
          <w:rFonts w:ascii="Arial" w:hAnsi="Arial" w:cs="Arial"/>
          <w:sz w:val="24"/>
          <w:szCs w:val="24"/>
        </w:rPr>
        <w:t>DESTINATAIRES :</w:t>
      </w:r>
      <w:r w:rsidRPr="00CC4356">
        <w:rPr>
          <w:rFonts w:ascii="Arial" w:hAnsi="Arial" w:cs="Arial"/>
          <w:sz w:val="24"/>
          <w:szCs w:val="24"/>
        </w:rPr>
        <w:tab/>
      </w:r>
      <w:r w:rsidR="003A4083" w:rsidRPr="00CC4356">
        <w:rPr>
          <w:rFonts w:ascii="Arial" w:hAnsi="Arial" w:cs="Arial"/>
          <w:spacing w:val="-3"/>
          <w:sz w:val="24"/>
          <w:szCs w:val="24"/>
        </w:rPr>
        <w:t>À tout le personnel des acc</w:t>
      </w:r>
      <w:r w:rsidR="00840530" w:rsidRPr="00CC4356">
        <w:rPr>
          <w:rFonts w:ascii="Arial" w:hAnsi="Arial" w:cs="Arial"/>
          <w:spacing w:val="-3"/>
          <w:sz w:val="24"/>
          <w:szCs w:val="24"/>
        </w:rPr>
        <w:t xml:space="preserve">réditations syndicales FIQ, CSN, CSQ </w:t>
      </w:r>
      <w:r w:rsidR="003A4083" w:rsidRPr="00CC4356">
        <w:rPr>
          <w:rFonts w:ascii="Arial" w:hAnsi="Arial" w:cs="Arial"/>
          <w:spacing w:val="-3"/>
          <w:sz w:val="24"/>
          <w:szCs w:val="24"/>
        </w:rPr>
        <w:t>et SCFP du CISSS de la Montérégie-</w:t>
      </w:r>
      <w:r w:rsidR="003A4083" w:rsidRPr="00CC4356">
        <w:rPr>
          <w:rFonts w:ascii="Arial" w:hAnsi="Arial" w:cs="Arial"/>
          <w:spacing w:val="-3"/>
          <w:sz w:val="24"/>
          <w:szCs w:val="24"/>
        </w:rPr>
        <w:t>Ouest</w:t>
      </w:r>
    </w:p>
    <w:p w:rsidR="00EA4CDB" w:rsidRPr="00CC4356" w:rsidRDefault="00EA4CDB" w:rsidP="00CC4356">
      <w:pPr>
        <w:pStyle w:val="En-tte"/>
        <w:tabs>
          <w:tab w:val="clear" w:pos="4320"/>
          <w:tab w:val="clear" w:pos="8640"/>
          <w:tab w:val="left" w:pos="2160"/>
        </w:tabs>
        <w:spacing w:after="240"/>
        <w:ind w:left="2124" w:right="7" w:hanging="2124"/>
        <w:rPr>
          <w:rFonts w:ascii="Arial" w:hAnsi="Arial" w:cs="Arial"/>
          <w:sz w:val="24"/>
          <w:szCs w:val="24"/>
        </w:rPr>
      </w:pPr>
      <w:r w:rsidRPr="00CC4356">
        <w:rPr>
          <w:rFonts w:ascii="Arial" w:hAnsi="Arial" w:cs="Arial"/>
          <w:sz w:val="24"/>
          <w:szCs w:val="24"/>
        </w:rPr>
        <w:t>EXPÉDITEUR :</w:t>
      </w:r>
      <w:r w:rsidR="003A4083" w:rsidRPr="00CC4356">
        <w:rPr>
          <w:rFonts w:ascii="Arial" w:hAnsi="Arial" w:cs="Arial"/>
          <w:sz w:val="24"/>
          <w:szCs w:val="24"/>
        </w:rPr>
        <w:tab/>
      </w:r>
      <w:r w:rsidR="00C40C73" w:rsidRPr="00CC4356">
        <w:rPr>
          <w:rFonts w:ascii="Arial" w:hAnsi="Arial" w:cs="Arial"/>
          <w:sz w:val="24"/>
          <w:szCs w:val="24"/>
          <w:shd w:val="clear" w:color="auto" w:fill="FFFFFF"/>
        </w:rPr>
        <w:t xml:space="preserve">Michel </w:t>
      </w:r>
      <w:proofErr w:type="spellStart"/>
      <w:r w:rsidR="00C40C73" w:rsidRPr="00CC4356">
        <w:rPr>
          <w:rFonts w:ascii="Arial" w:hAnsi="Arial" w:cs="Arial"/>
          <w:sz w:val="24"/>
          <w:szCs w:val="24"/>
          <w:shd w:val="clear" w:color="auto" w:fill="FFFFFF"/>
        </w:rPr>
        <w:t>Boudreault</w:t>
      </w:r>
      <w:proofErr w:type="spellEnd"/>
      <w:r w:rsidR="00C40C73" w:rsidRPr="00CC4356">
        <w:rPr>
          <w:rFonts w:ascii="Arial" w:hAnsi="Arial" w:cs="Arial"/>
          <w:sz w:val="24"/>
          <w:szCs w:val="24"/>
          <w:shd w:val="clear" w:color="auto" w:fill="FFFFFF"/>
        </w:rPr>
        <w:t>, directeur des ressources humaines, du développement organisationnel et des affaires juridiques par intérim</w:t>
      </w:r>
    </w:p>
    <w:p w:rsidR="00EA4CDB" w:rsidRPr="00CC4356" w:rsidRDefault="00EA4CDB" w:rsidP="00741B5C">
      <w:pPr>
        <w:pStyle w:val="En-tte"/>
        <w:tabs>
          <w:tab w:val="clear" w:pos="4320"/>
          <w:tab w:val="clear" w:pos="8640"/>
          <w:tab w:val="left" w:pos="2160"/>
        </w:tabs>
        <w:spacing w:after="240"/>
        <w:ind w:right="7"/>
        <w:rPr>
          <w:rFonts w:ascii="Arial" w:hAnsi="Arial" w:cs="Arial"/>
          <w:sz w:val="24"/>
          <w:szCs w:val="24"/>
        </w:rPr>
      </w:pPr>
      <w:r w:rsidRPr="00CC4356">
        <w:rPr>
          <w:rFonts w:ascii="Arial" w:hAnsi="Arial" w:cs="Arial"/>
          <w:sz w:val="24"/>
          <w:szCs w:val="24"/>
        </w:rPr>
        <w:t>DATE :</w:t>
      </w:r>
      <w:r w:rsidRPr="00CC4356">
        <w:rPr>
          <w:rFonts w:ascii="Arial" w:hAnsi="Arial" w:cs="Arial"/>
          <w:sz w:val="24"/>
          <w:szCs w:val="24"/>
        </w:rPr>
        <w:tab/>
      </w:r>
      <w:r w:rsidR="003A4083" w:rsidRPr="00CC4356">
        <w:rPr>
          <w:rFonts w:ascii="Arial" w:hAnsi="Arial" w:cs="Arial"/>
          <w:sz w:val="24"/>
          <w:szCs w:val="24"/>
        </w:rPr>
        <w:t>11 février 2022</w:t>
      </w:r>
    </w:p>
    <w:p w:rsidR="00EA4CDB" w:rsidRPr="00CC4356" w:rsidRDefault="00EA4CDB" w:rsidP="00741B5C">
      <w:pPr>
        <w:pStyle w:val="En-tte"/>
        <w:pBdr>
          <w:bottom w:val="single" w:sz="4" w:space="6" w:color="auto"/>
        </w:pBdr>
        <w:tabs>
          <w:tab w:val="clear" w:pos="4320"/>
          <w:tab w:val="clear" w:pos="8640"/>
          <w:tab w:val="left" w:pos="2160"/>
        </w:tabs>
        <w:spacing w:after="240"/>
        <w:ind w:right="7"/>
        <w:rPr>
          <w:rFonts w:ascii="Arial" w:hAnsi="Arial" w:cs="Arial"/>
          <w:b/>
          <w:sz w:val="24"/>
          <w:szCs w:val="24"/>
        </w:rPr>
      </w:pPr>
      <w:r w:rsidRPr="00CC4356">
        <w:rPr>
          <w:rFonts w:ascii="Arial" w:hAnsi="Arial" w:cs="Arial"/>
          <w:sz w:val="24"/>
          <w:szCs w:val="24"/>
        </w:rPr>
        <w:t>OBJET :</w:t>
      </w:r>
      <w:r w:rsidRPr="00CC4356">
        <w:rPr>
          <w:rFonts w:ascii="Arial" w:hAnsi="Arial" w:cs="Arial"/>
          <w:b/>
          <w:sz w:val="24"/>
          <w:szCs w:val="24"/>
        </w:rPr>
        <w:tab/>
      </w:r>
      <w:r w:rsidR="003A4083" w:rsidRPr="00CC4356">
        <w:rPr>
          <w:rFonts w:ascii="Arial" w:hAnsi="Arial" w:cs="Arial"/>
          <w:b/>
          <w:bCs/>
          <w:spacing w:val="-3"/>
          <w:sz w:val="24"/>
          <w:szCs w:val="24"/>
        </w:rPr>
        <w:t>Paiement des primes et de la rétroactivité salariale</w:t>
      </w:r>
    </w:p>
    <w:p w:rsidR="00EA4CDB" w:rsidRPr="00CC4356" w:rsidRDefault="00EA4CDB" w:rsidP="00741B5C">
      <w:pPr>
        <w:ind w:right="7"/>
        <w:rPr>
          <w:sz w:val="24"/>
        </w:rPr>
      </w:pPr>
    </w:p>
    <w:p w:rsidR="003A4083" w:rsidRPr="00CC4356" w:rsidRDefault="003A4083" w:rsidP="00741B5C">
      <w:pPr>
        <w:spacing w:after="240" w:line="276" w:lineRule="auto"/>
        <w:rPr>
          <w:rFonts w:cs="Arial"/>
          <w:spacing w:val="-3"/>
          <w:sz w:val="24"/>
        </w:rPr>
      </w:pPr>
      <w:r w:rsidRPr="00CC4356">
        <w:rPr>
          <w:rFonts w:cs="Arial"/>
          <w:spacing w:val="-3"/>
          <w:sz w:val="24"/>
        </w:rPr>
        <w:t>Le CISSS de la Montérégie-Ouest</w:t>
      </w:r>
      <w:r w:rsidRPr="00CC4356">
        <w:rPr>
          <w:rFonts w:cs="Arial"/>
          <w:spacing w:val="-3"/>
          <w:sz w:val="24"/>
        </w:rPr>
        <w:t xml:space="preserve"> vous informe que le paiement de la rétroactivité salariale de 2% par année pour les années 2020 et 2021, résultant de l’entrée en vigueur des conventions collectives des accréd</w:t>
      </w:r>
      <w:r w:rsidRPr="00CC4356">
        <w:rPr>
          <w:rFonts w:cs="Arial"/>
          <w:spacing w:val="-3"/>
          <w:sz w:val="24"/>
        </w:rPr>
        <w:t xml:space="preserve">itations syndicales FIQ, CSN, CSQ et </w:t>
      </w:r>
      <w:r w:rsidRPr="00CC4356">
        <w:rPr>
          <w:rFonts w:cs="Arial"/>
          <w:spacing w:val="-3"/>
          <w:sz w:val="24"/>
        </w:rPr>
        <w:t xml:space="preserve">SCFP, </w:t>
      </w:r>
      <w:r w:rsidRPr="00CC4356">
        <w:rPr>
          <w:rFonts w:cs="Arial"/>
          <w:b/>
          <w:spacing w:val="-3"/>
          <w:sz w:val="24"/>
        </w:rPr>
        <w:t xml:space="preserve">aura lieu le </w:t>
      </w:r>
      <w:r w:rsidRPr="00CC4356">
        <w:rPr>
          <w:rFonts w:cs="Arial"/>
          <w:b/>
          <w:spacing w:val="-3"/>
          <w:sz w:val="24"/>
        </w:rPr>
        <w:t>24 février</w:t>
      </w:r>
      <w:r w:rsidRPr="00CC4356">
        <w:rPr>
          <w:rFonts w:cs="Arial"/>
          <w:b/>
          <w:spacing w:val="-3"/>
          <w:sz w:val="24"/>
        </w:rPr>
        <w:t xml:space="preserve">. </w:t>
      </w:r>
    </w:p>
    <w:p w:rsidR="003A4083" w:rsidRPr="00CC4356" w:rsidRDefault="003A4083" w:rsidP="00741B5C">
      <w:pPr>
        <w:spacing w:after="240" w:line="276" w:lineRule="auto"/>
        <w:rPr>
          <w:rFonts w:cs="Arial"/>
          <w:spacing w:val="-3"/>
          <w:sz w:val="24"/>
        </w:rPr>
      </w:pPr>
      <w:r w:rsidRPr="00CC4356">
        <w:rPr>
          <w:rFonts w:cs="Arial"/>
          <w:spacing w:val="-3"/>
          <w:sz w:val="24"/>
        </w:rPr>
        <w:t xml:space="preserve">En effet, les équipes du Service de la rémunération et des avantages sociaux et le Service régional de la paie, en lien </w:t>
      </w:r>
      <w:r w:rsidRPr="00CC4356">
        <w:rPr>
          <w:rFonts w:cs="Arial"/>
          <w:spacing w:val="-3"/>
          <w:sz w:val="24"/>
        </w:rPr>
        <w:t>avec le fournisseur de système</w:t>
      </w:r>
      <w:r w:rsidRPr="00CC4356">
        <w:rPr>
          <w:rFonts w:cs="Arial"/>
          <w:spacing w:val="-3"/>
          <w:sz w:val="24"/>
        </w:rPr>
        <w:t xml:space="preserve"> de paie</w:t>
      </w:r>
      <w:r w:rsidRPr="00CC4356">
        <w:rPr>
          <w:rFonts w:cs="Arial"/>
          <w:spacing w:val="-3"/>
          <w:sz w:val="24"/>
        </w:rPr>
        <w:t xml:space="preserve"> </w:t>
      </w:r>
      <w:proofErr w:type="spellStart"/>
      <w:r w:rsidRPr="00CC4356">
        <w:rPr>
          <w:rFonts w:cs="Arial"/>
          <w:spacing w:val="-3"/>
          <w:sz w:val="24"/>
        </w:rPr>
        <w:t>Logibec</w:t>
      </w:r>
      <w:proofErr w:type="spellEnd"/>
      <w:r w:rsidRPr="00CC4356">
        <w:rPr>
          <w:rFonts w:cs="Arial"/>
          <w:spacing w:val="-3"/>
          <w:sz w:val="24"/>
        </w:rPr>
        <w:t xml:space="preserve">, déploient tous les efforts dans l’objectif de </w:t>
      </w:r>
      <w:r w:rsidRPr="00CC4356">
        <w:rPr>
          <w:rFonts w:cs="Arial"/>
          <w:spacing w:val="-3"/>
          <w:sz w:val="24"/>
        </w:rPr>
        <w:t>procéder au versement le 24 février.</w:t>
      </w:r>
    </w:p>
    <w:p w:rsidR="003A4083" w:rsidRPr="00CC4356" w:rsidRDefault="003A4083" w:rsidP="00741B5C">
      <w:pPr>
        <w:spacing w:after="240" w:line="276" w:lineRule="auto"/>
        <w:rPr>
          <w:rFonts w:cs="Arial"/>
          <w:spacing w:val="-3"/>
          <w:sz w:val="24"/>
        </w:rPr>
      </w:pPr>
      <w:r w:rsidRPr="00CC4356">
        <w:rPr>
          <w:rFonts w:cs="Arial"/>
          <w:spacing w:val="-3"/>
          <w:sz w:val="24"/>
        </w:rPr>
        <w:t xml:space="preserve">Par ailleurs, en ce qui concerne le paiement des différentes primes liées aux conventions collectives, celles-ci seront effectuées à la </w:t>
      </w:r>
      <w:r w:rsidR="00DF6DAC">
        <w:rPr>
          <w:rFonts w:cs="Arial"/>
          <w:spacing w:val="-3"/>
          <w:sz w:val="24"/>
        </w:rPr>
        <w:t>paie régulière prévue le 24 février</w:t>
      </w:r>
      <w:bookmarkStart w:id="0" w:name="_GoBack"/>
      <w:bookmarkEnd w:id="0"/>
      <w:r w:rsidRPr="00CC4356">
        <w:rPr>
          <w:rFonts w:cs="Arial"/>
          <w:spacing w:val="-3"/>
          <w:sz w:val="24"/>
        </w:rPr>
        <w:t xml:space="preserve"> prochain pour les travailleurs concernés. Il s’agit des primes suivantes :</w:t>
      </w:r>
    </w:p>
    <w:tbl>
      <w:tblPr>
        <w:tblStyle w:val="Grilledutableau"/>
        <w:tblW w:w="9634" w:type="dxa"/>
        <w:tblLook w:val="04A0" w:firstRow="1" w:lastRow="0" w:firstColumn="1" w:lastColumn="0" w:noHBand="0" w:noVBand="1"/>
      </w:tblPr>
      <w:tblGrid>
        <w:gridCol w:w="4531"/>
        <w:gridCol w:w="1701"/>
        <w:gridCol w:w="1701"/>
        <w:gridCol w:w="1701"/>
      </w:tblGrid>
      <w:tr w:rsidR="003A4083" w:rsidRPr="00CC4356" w:rsidTr="002C1D57">
        <w:tc>
          <w:tcPr>
            <w:tcW w:w="4531" w:type="dxa"/>
          </w:tcPr>
          <w:p w:rsidR="003A4083" w:rsidRPr="00CC4356" w:rsidRDefault="003A4083" w:rsidP="00741B5C">
            <w:pPr>
              <w:spacing w:line="276" w:lineRule="auto"/>
              <w:rPr>
                <w:rFonts w:cs="Arial"/>
                <w:b/>
                <w:spacing w:val="-3"/>
                <w:sz w:val="24"/>
              </w:rPr>
            </w:pPr>
            <w:r w:rsidRPr="00CC4356">
              <w:rPr>
                <w:rFonts w:cs="Arial"/>
                <w:b/>
                <w:spacing w:val="-3"/>
                <w:sz w:val="24"/>
              </w:rPr>
              <w:t>Primes (mesures)</w:t>
            </w:r>
          </w:p>
        </w:tc>
        <w:tc>
          <w:tcPr>
            <w:tcW w:w="1701" w:type="dxa"/>
          </w:tcPr>
          <w:p w:rsidR="003A4083" w:rsidRPr="00CC4356" w:rsidRDefault="003A4083" w:rsidP="00741B5C">
            <w:pPr>
              <w:spacing w:line="276" w:lineRule="auto"/>
              <w:rPr>
                <w:rFonts w:cs="Arial"/>
                <w:b/>
                <w:spacing w:val="-3"/>
                <w:sz w:val="24"/>
              </w:rPr>
            </w:pPr>
            <w:r w:rsidRPr="00CC4356">
              <w:rPr>
                <w:rFonts w:cs="Arial"/>
                <w:b/>
                <w:spacing w:val="-3"/>
                <w:sz w:val="24"/>
              </w:rPr>
              <w:t>Catégories syndicales visées</w:t>
            </w:r>
          </w:p>
        </w:tc>
        <w:tc>
          <w:tcPr>
            <w:tcW w:w="1701" w:type="dxa"/>
          </w:tcPr>
          <w:p w:rsidR="003A4083" w:rsidRPr="00CC4356" w:rsidRDefault="003A4083" w:rsidP="00741B5C">
            <w:pPr>
              <w:spacing w:line="276" w:lineRule="auto"/>
              <w:rPr>
                <w:rFonts w:cs="Arial"/>
                <w:b/>
                <w:spacing w:val="-3"/>
                <w:sz w:val="24"/>
              </w:rPr>
            </w:pPr>
            <w:r w:rsidRPr="00CC4356">
              <w:rPr>
                <w:rFonts w:cs="Arial"/>
                <w:b/>
                <w:spacing w:val="-3"/>
                <w:sz w:val="24"/>
              </w:rPr>
              <w:t>Date début de paiement</w:t>
            </w:r>
          </w:p>
        </w:tc>
        <w:tc>
          <w:tcPr>
            <w:tcW w:w="1701" w:type="dxa"/>
          </w:tcPr>
          <w:p w:rsidR="003A4083" w:rsidRPr="00CC4356" w:rsidRDefault="003A4083" w:rsidP="00741B5C">
            <w:pPr>
              <w:spacing w:line="276" w:lineRule="auto"/>
              <w:rPr>
                <w:rFonts w:cs="Arial"/>
                <w:b/>
                <w:spacing w:val="-3"/>
                <w:sz w:val="24"/>
              </w:rPr>
            </w:pPr>
            <w:r w:rsidRPr="00CC4356">
              <w:rPr>
                <w:rFonts w:cs="Arial"/>
                <w:b/>
                <w:spacing w:val="-3"/>
                <w:sz w:val="24"/>
              </w:rPr>
              <w:t>Date de rétro</w:t>
            </w:r>
          </w:p>
        </w:tc>
      </w:tr>
      <w:tr w:rsidR="002B5E50" w:rsidRPr="00CC4356" w:rsidTr="002C1D57">
        <w:tc>
          <w:tcPr>
            <w:tcW w:w="4531" w:type="dxa"/>
          </w:tcPr>
          <w:p w:rsidR="002B5E50" w:rsidRPr="00CC4356" w:rsidRDefault="002B5E50" w:rsidP="00741B5C">
            <w:pPr>
              <w:spacing w:line="276" w:lineRule="auto"/>
              <w:rPr>
                <w:rFonts w:cs="Arial"/>
                <w:spacing w:val="-3"/>
                <w:sz w:val="24"/>
              </w:rPr>
            </w:pPr>
            <w:r>
              <w:rPr>
                <w:rFonts w:cs="Arial"/>
                <w:spacing w:val="-3"/>
                <w:sz w:val="24"/>
              </w:rPr>
              <w:t>R</w:t>
            </w:r>
            <w:r w:rsidRPr="00CC4356">
              <w:rPr>
                <w:rFonts w:cs="Arial"/>
                <w:spacing w:val="-3"/>
                <w:sz w:val="24"/>
              </w:rPr>
              <w:t>étroactivité salariale de 2%</w:t>
            </w:r>
          </w:p>
        </w:tc>
        <w:tc>
          <w:tcPr>
            <w:tcW w:w="1701" w:type="dxa"/>
          </w:tcPr>
          <w:p w:rsidR="002B5E50" w:rsidRPr="00CC4356" w:rsidRDefault="002B5E50" w:rsidP="00741B5C">
            <w:pPr>
              <w:spacing w:line="276" w:lineRule="auto"/>
              <w:rPr>
                <w:rFonts w:cs="Arial"/>
                <w:spacing w:val="-3"/>
                <w:sz w:val="24"/>
              </w:rPr>
            </w:pPr>
            <w:r w:rsidRPr="00CC4356">
              <w:rPr>
                <w:rFonts w:cs="Arial"/>
                <w:spacing w:val="-3"/>
                <w:sz w:val="24"/>
              </w:rPr>
              <w:t>FIQ, CSN, CSQ et SCFP</w:t>
            </w:r>
          </w:p>
        </w:tc>
        <w:tc>
          <w:tcPr>
            <w:tcW w:w="1701" w:type="dxa"/>
          </w:tcPr>
          <w:p w:rsidR="002B5E50" w:rsidRPr="00CC4356" w:rsidRDefault="002B5E50" w:rsidP="00741B5C">
            <w:pPr>
              <w:spacing w:line="276" w:lineRule="auto"/>
              <w:rPr>
                <w:rFonts w:cs="Arial"/>
                <w:spacing w:val="-3"/>
                <w:sz w:val="24"/>
              </w:rPr>
            </w:pPr>
          </w:p>
        </w:tc>
        <w:tc>
          <w:tcPr>
            <w:tcW w:w="1701" w:type="dxa"/>
          </w:tcPr>
          <w:p w:rsidR="002B5E50" w:rsidRPr="00CC4356" w:rsidRDefault="002B5E50" w:rsidP="00741B5C">
            <w:pPr>
              <w:spacing w:line="276" w:lineRule="auto"/>
              <w:rPr>
                <w:rFonts w:cs="Arial"/>
                <w:spacing w:val="-3"/>
                <w:sz w:val="24"/>
              </w:rPr>
            </w:pPr>
          </w:p>
        </w:tc>
      </w:tr>
      <w:tr w:rsidR="003A4083" w:rsidRPr="00CC4356" w:rsidTr="002C1D57">
        <w:tc>
          <w:tcPr>
            <w:tcW w:w="4531" w:type="dxa"/>
          </w:tcPr>
          <w:p w:rsidR="003A4083" w:rsidRPr="00CC4356" w:rsidRDefault="003A4083" w:rsidP="00741B5C">
            <w:pPr>
              <w:spacing w:line="276" w:lineRule="auto"/>
              <w:rPr>
                <w:rFonts w:cs="Arial"/>
                <w:spacing w:val="-3"/>
                <w:sz w:val="24"/>
              </w:rPr>
            </w:pPr>
            <w:r w:rsidRPr="00CC4356">
              <w:rPr>
                <w:rFonts w:cs="Arial"/>
                <w:spacing w:val="-3"/>
                <w:sz w:val="24"/>
              </w:rPr>
              <w:t>Prime de 3% pour les secrétaires médicales</w:t>
            </w:r>
          </w:p>
        </w:tc>
        <w:tc>
          <w:tcPr>
            <w:tcW w:w="1701" w:type="dxa"/>
          </w:tcPr>
          <w:p w:rsidR="003A4083" w:rsidRPr="00CC4356" w:rsidRDefault="003A4083" w:rsidP="00741B5C">
            <w:pPr>
              <w:spacing w:line="276" w:lineRule="auto"/>
              <w:rPr>
                <w:rFonts w:cs="Arial"/>
                <w:spacing w:val="-3"/>
                <w:sz w:val="24"/>
              </w:rPr>
            </w:pPr>
            <w:r w:rsidRPr="00CC4356">
              <w:rPr>
                <w:rFonts w:cs="Arial"/>
                <w:spacing w:val="-3"/>
                <w:sz w:val="24"/>
              </w:rPr>
              <w:t>CSN et SCFP</w:t>
            </w:r>
          </w:p>
        </w:tc>
        <w:tc>
          <w:tcPr>
            <w:tcW w:w="1701" w:type="dxa"/>
          </w:tcPr>
          <w:p w:rsidR="003A4083" w:rsidRPr="00CC4356" w:rsidRDefault="003A4083" w:rsidP="00741B5C">
            <w:pPr>
              <w:spacing w:line="276" w:lineRule="auto"/>
              <w:rPr>
                <w:rFonts w:cs="Arial"/>
                <w:spacing w:val="-3"/>
                <w:sz w:val="24"/>
              </w:rPr>
            </w:pPr>
            <w:r w:rsidRPr="00CC4356">
              <w:rPr>
                <w:rFonts w:cs="Arial"/>
                <w:spacing w:val="-3"/>
                <w:sz w:val="24"/>
              </w:rPr>
              <w:t>24 février</w:t>
            </w:r>
          </w:p>
        </w:tc>
        <w:tc>
          <w:tcPr>
            <w:tcW w:w="1701" w:type="dxa"/>
          </w:tcPr>
          <w:p w:rsidR="003A4083" w:rsidRPr="00CC4356" w:rsidRDefault="00840530" w:rsidP="00741B5C">
            <w:pPr>
              <w:spacing w:line="276" w:lineRule="auto"/>
              <w:rPr>
                <w:rFonts w:cs="Arial"/>
                <w:spacing w:val="-3"/>
                <w:sz w:val="24"/>
              </w:rPr>
            </w:pPr>
            <w:r w:rsidRPr="00CC4356">
              <w:rPr>
                <w:rFonts w:cs="Arial"/>
                <w:spacing w:val="-3"/>
                <w:sz w:val="24"/>
              </w:rPr>
              <w:t>24 février</w:t>
            </w:r>
          </w:p>
        </w:tc>
      </w:tr>
      <w:tr w:rsidR="00422BF2" w:rsidRPr="00CC4356" w:rsidTr="002C1D57">
        <w:tc>
          <w:tcPr>
            <w:tcW w:w="4531" w:type="dxa"/>
          </w:tcPr>
          <w:p w:rsidR="00422BF2" w:rsidRPr="00CC4356" w:rsidRDefault="00422BF2" w:rsidP="00741B5C">
            <w:pPr>
              <w:spacing w:line="276" w:lineRule="auto"/>
              <w:rPr>
                <w:rFonts w:cs="Arial"/>
                <w:spacing w:val="-3"/>
                <w:sz w:val="24"/>
              </w:rPr>
            </w:pPr>
            <w:r w:rsidRPr="00CC4356">
              <w:rPr>
                <w:rFonts w:cs="Arial"/>
                <w:spacing w:val="-3"/>
                <w:sz w:val="24"/>
              </w:rPr>
              <w:t>Prime de 3.5% pour tous les titres d’emploi de la catégorie 1</w:t>
            </w:r>
          </w:p>
        </w:tc>
        <w:tc>
          <w:tcPr>
            <w:tcW w:w="1701" w:type="dxa"/>
          </w:tcPr>
          <w:p w:rsidR="00422BF2" w:rsidRPr="00CC4356" w:rsidRDefault="00422BF2" w:rsidP="00741B5C">
            <w:pPr>
              <w:spacing w:line="276" w:lineRule="auto"/>
              <w:rPr>
                <w:rFonts w:cs="Arial"/>
                <w:spacing w:val="-3"/>
                <w:sz w:val="24"/>
              </w:rPr>
            </w:pPr>
            <w:r w:rsidRPr="00CC4356">
              <w:rPr>
                <w:rFonts w:cs="Arial"/>
                <w:spacing w:val="-3"/>
                <w:sz w:val="24"/>
              </w:rPr>
              <w:t>FIQ</w:t>
            </w:r>
          </w:p>
        </w:tc>
        <w:tc>
          <w:tcPr>
            <w:tcW w:w="1701" w:type="dxa"/>
          </w:tcPr>
          <w:p w:rsidR="00422BF2" w:rsidRPr="00CC4356" w:rsidRDefault="00422BF2" w:rsidP="00741B5C">
            <w:pPr>
              <w:spacing w:line="276" w:lineRule="auto"/>
              <w:rPr>
                <w:rFonts w:cs="Arial"/>
                <w:spacing w:val="-3"/>
                <w:sz w:val="24"/>
              </w:rPr>
            </w:pPr>
            <w:r w:rsidRPr="00CC4356">
              <w:rPr>
                <w:rFonts w:cs="Arial"/>
                <w:spacing w:val="-3"/>
                <w:sz w:val="24"/>
              </w:rPr>
              <w:t xml:space="preserve">24 février </w:t>
            </w:r>
          </w:p>
        </w:tc>
        <w:tc>
          <w:tcPr>
            <w:tcW w:w="1701" w:type="dxa"/>
          </w:tcPr>
          <w:p w:rsidR="00422BF2" w:rsidRPr="00CC4356" w:rsidRDefault="00422BF2" w:rsidP="00741B5C">
            <w:pPr>
              <w:spacing w:line="276" w:lineRule="auto"/>
              <w:rPr>
                <w:rFonts w:cs="Arial"/>
                <w:spacing w:val="-3"/>
                <w:sz w:val="24"/>
              </w:rPr>
            </w:pPr>
            <w:r w:rsidRPr="00CC4356">
              <w:rPr>
                <w:rFonts w:cs="Arial"/>
                <w:spacing w:val="-3"/>
                <w:sz w:val="24"/>
              </w:rPr>
              <w:t>24 février</w:t>
            </w:r>
          </w:p>
        </w:tc>
      </w:tr>
      <w:tr w:rsidR="00422BF2" w:rsidRPr="00CC4356" w:rsidTr="002C1D57">
        <w:tc>
          <w:tcPr>
            <w:tcW w:w="4531" w:type="dxa"/>
          </w:tcPr>
          <w:p w:rsidR="00422BF2" w:rsidRPr="00CC4356" w:rsidRDefault="00422BF2" w:rsidP="00741B5C">
            <w:pPr>
              <w:spacing w:line="276" w:lineRule="auto"/>
              <w:rPr>
                <w:rFonts w:cs="Arial"/>
                <w:spacing w:val="-3"/>
                <w:sz w:val="24"/>
              </w:rPr>
            </w:pPr>
            <w:r w:rsidRPr="00CC4356">
              <w:rPr>
                <w:rFonts w:cs="Arial"/>
                <w:sz w:val="24"/>
              </w:rPr>
              <w:t>P</w:t>
            </w:r>
            <w:r w:rsidRPr="00CC4356">
              <w:rPr>
                <w:rFonts w:cs="Arial"/>
                <w:sz w:val="24"/>
              </w:rPr>
              <w:t>rime spécifique de soins critiques (ou majorée) dans les unités de soins obstétricaux (mère-enfant)</w:t>
            </w:r>
          </w:p>
        </w:tc>
        <w:tc>
          <w:tcPr>
            <w:tcW w:w="1701" w:type="dxa"/>
          </w:tcPr>
          <w:p w:rsidR="00422BF2" w:rsidRPr="00CC4356" w:rsidRDefault="00422BF2" w:rsidP="00741B5C">
            <w:pPr>
              <w:spacing w:line="276" w:lineRule="auto"/>
              <w:rPr>
                <w:rFonts w:cs="Arial"/>
                <w:spacing w:val="-3"/>
                <w:sz w:val="24"/>
              </w:rPr>
            </w:pPr>
            <w:r w:rsidRPr="00CC4356">
              <w:rPr>
                <w:rFonts w:cs="Arial"/>
                <w:spacing w:val="-3"/>
                <w:sz w:val="24"/>
              </w:rPr>
              <w:t>FIQ</w:t>
            </w:r>
          </w:p>
        </w:tc>
        <w:tc>
          <w:tcPr>
            <w:tcW w:w="1701" w:type="dxa"/>
          </w:tcPr>
          <w:p w:rsidR="00422BF2" w:rsidRPr="00CC4356" w:rsidRDefault="00422BF2" w:rsidP="00741B5C">
            <w:pPr>
              <w:spacing w:line="276" w:lineRule="auto"/>
              <w:rPr>
                <w:rFonts w:cs="Arial"/>
                <w:spacing w:val="-3"/>
                <w:sz w:val="24"/>
              </w:rPr>
            </w:pPr>
            <w:r w:rsidRPr="00CC4356">
              <w:rPr>
                <w:rFonts w:cs="Arial"/>
                <w:spacing w:val="-3"/>
                <w:sz w:val="24"/>
              </w:rPr>
              <w:t>10 février</w:t>
            </w:r>
          </w:p>
        </w:tc>
        <w:tc>
          <w:tcPr>
            <w:tcW w:w="1701" w:type="dxa"/>
          </w:tcPr>
          <w:p w:rsidR="00422BF2" w:rsidRPr="00CC4356" w:rsidRDefault="00422BF2" w:rsidP="00741B5C">
            <w:pPr>
              <w:spacing w:line="276" w:lineRule="auto"/>
              <w:rPr>
                <w:rFonts w:cs="Arial"/>
                <w:spacing w:val="-3"/>
                <w:sz w:val="24"/>
              </w:rPr>
            </w:pPr>
            <w:r w:rsidRPr="00CC4356">
              <w:rPr>
                <w:rFonts w:cs="Arial"/>
                <w:spacing w:val="-3"/>
                <w:sz w:val="24"/>
              </w:rPr>
              <w:t>24 février</w:t>
            </w:r>
          </w:p>
        </w:tc>
      </w:tr>
    </w:tbl>
    <w:p w:rsidR="00422BF2" w:rsidRPr="00CC4356" w:rsidRDefault="00422BF2" w:rsidP="00741B5C">
      <w:pPr>
        <w:spacing w:line="276" w:lineRule="auto"/>
        <w:rPr>
          <w:rFonts w:cs="Arial"/>
          <w:b/>
          <w:i/>
          <w:spacing w:val="-3"/>
          <w:sz w:val="24"/>
        </w:rPr>
      </w:pPr>
    </w:p>
    <w:p w:rsidR="00422BF2" w:rsidRPr="00CC4356" w:rsidRDefault="00422BF2" w:rsidP="00741B5C">
      <w:pPr>
        <w:spacing w:line="276" w:lineRule="auto"/>
        <w:rPr>
          <w:rFonts w:cs="Arial"/>
          <w:sz w:val="24"/>
        </w:rPr>
      </w:pPr>
      <w:r w:rsidRPr="00CC4356">
        <w:rPr>
          <w:rFonts w:cs="Arial"/>
          <w:sz w:val="24"/>
        </w:rPr>
        <w:t>D</w:t>
      </w:r>
      <w:r w:rsidRPr="00CC4356">
        <w:rPr>
          <w:rFonts w:cs="Arial"/>
          <w:sz w:val="24"/>
        </w:rPr>
        <w:t>’autres dossiers notamment certaines primes plus complexes comme celle des CHSLD feront partie de travaux dans une 2</w:t>
      </w:r>
      <w:r w:rsidRPr="00CC4356">
        <w:rPr>
          <w:rFonts w:cs="Arial"/>
          <w:sz w:val="24"/>
          <w:vertAlign w:val="superscript"/>
        </w:rPr>
        <w:t>e</w:t>
      </w:r>
      <w:r w:rsidRPr="00CC4356">
        <w:rPr>
          <w:rFonts w:cs="Arial"/>
          <w:sz w:val="24"/>
        </w:rPr>
        <w:t> phase dont les détails pourront vous être communiqués dès que possible.</w:t>
      </w:r>
    </w:p>
    <w:p w:rsidR="00C40C73" w:rsidRPr="00CC4356" w:rsidRDefault="00C40C73" w:rsidP="00741B5C">
      <w:pPr>
        <w:spacing w:line="276" w:lineRule="auto"/>
        <w:rPr>
          <w:rFonts w:cs="Arial"/>
          <w:sz w:val="24"/>
        </w:rPr>
      </w:pPr>
    </w:p>
    <w:p w:rsidR="00C40C73" w:rsidRPr="00CC4356" w:rsidRDefault="00C40C73" w:rsidP="00CC4356">
      <w:pPr>
        <w:pStyle w:val="En-tte"/>
        <w:jc w:val="both"/>
        <w:rPr>
          <w:rFonts w:ascii="Arial" w:hAnsi="Arial" w:cs="Arial"/>
          <w:sz w:val="24"/>
          <w:szCs w:val="24"/>
        </w:rPr>
      </w:pPr>
      <w:r w:rsidRPr="00CC4356">
        <w:rPr>
          <w:rFonts w:ascii="Arial" w:hAnsi="Arial" w:cs="Arial"/>
          <w:sz w:val="24"/>
          <w:szCs w:val="24"/>
        </w:rPr>
        <w:lastRenderedPageBreak/>
        <w:t xml:space="preserve">Sachez que notre équipe de rémunération est entièrement dédiée à ce projet prioritaire. Pour toutes les autres demandes en lien avec la rémunération qui ne sont pas urgentes, nous vous demandons votre collaboration pour retenir vos questions d’ici le 10 mars prochain, si possible, afin de permettre de concentrer tous les efforts au traitement de cette situation. </w:t>
      </w:r>
    </w:p>
    <w:p w:rsidR="003A4083" w:rsidRPr="00CC4356" w:rsidRDefault="003A4083" w:rsidP="00741B5C">
      <w:pPr>
        <w:spacing w:line="276" w:lineRule="auto"/>
        <w:rPr>
          <w:rFonts w:cs="Arial"/>
          <w:spacing w:val="-3"/>
          <w:sz w:val="24"/>
        </w:rPr>
      </w:pPr>
    </w:p>
    <w:p w:rsidR="00CC4356" w:rsidRDefault="003A4083" w:rsidP="00CC4356">
      <w:pPr>
        <w:spacing w:line="276" w:lineRule="auto"/>
        <w:rPr>
          <w:rFonts w:cs="Arial"/>
          <w:spacing w:val="-3"/>
          <w:sz w:val="24"/>
        </w:rPr>
      </w:pPr>
      <w:r w:rsidRPr="00CC4356">
        <w:rPr>
          <w:rFonts w:cs="Arial"/>
          <w:spacing w:val="-3"/>
          <w:sz w:val="24"/>
        </w:rPr>
        <w:t>De plus, mentionnons que des informations sont à venir sous peu concernant les nouvelles dispositions nationales de la convention collective APTS</w:t>
      </w:r>
      <w:r w:rsidR="00422BF2" w:rsidRPr="00CC4356">
        <w:rPr>
          <w:rFonts w:cs="Arial"/>
          <w:spacing w:val="-3"/>
          <w:sz w:val="24"/>
        </w:rPr>
        <w:t xml:space="preserve"> et SNS</w:t>
      </w:r>
      <w:r w:rsidRPr="00CC4356">
        <w:rPr>
          <w:rFonts w:cs="Arial"/>
          <w:spacing w:val="-3"/>
          <w:sz w:val="24"/>
        </w:rPr>
        <w:t>.</w:t>
      </w:r>
      <w:r w:rsidR="00CC4356" w:rsidRPr="00CC4356">
        <w:rPr>
          <w:rFonts w:cs="Arial"/>
          <w:spacing w:val="-3"/>
          <w:sz w:val="24"/>
        </w:rPr>
        <w:t xml:space="preserve"> </w:t>
      </w:r>
    </w:p>
    <w:p w:rsidR="00CC4356" w:rsidRDefault="00CC4356" w:rsidP="00CC4356">
      <w:pPr>
        <w:spacing w:line="276" w:lineRule="auto"/>
        <w:rPr>
          <w:rFonts w:cs="Arial"/>
          <w:spacing w:val="-3"/>
          <w:sz w:val="24"/>
        </w:rPr>
      </w:pPr>
    </w:p>
    <w:p w:rsidR="00C40C73" w:rsidRDefault="00C40C73" w:rsidP="00CC4356">
      <w:pPr>
        <w:spacing w:line="276" w:lineRule="auto"/>
        <w:rPr>
          <w:rFonts w:cs="Arial"/>
          <w:sz w:val="24"/>
        </w:rPr>
      </w:pPr>
      <w:r w:rsidRPr="00CC4356">
        <w:rPr>
          <w:rFonts w:cs="Arial"/>
          <w:sz w:val="24"/>
        </w:rPr>
        <w:t xml:space="preserve">Nous </w:t>
      </w:r>
      <w:r w:rsidRPr="00CC4356">
        <w:rPr>
          <w:rFonts w:cs="Arial"/>
          <w:sz w:val="24"/>
        </w:rPr>
        <w:t>vous tiendrons</w:t>
      </w:r>
      <w:r w:rsidRPr="00CC4356">
        <w:rPr>
          <w:rFonts w:cs="Arial"/>
          <w:sz w:val="24"/>
        </w:rPr>
        <w:t xml:space="preserve"> informé de la situation de façon continue.</w:t>
      </w:r>
    </w:p>
    <w:p w:rsidR="00CC4356" w:rsidRPr="00CC4356" w:rsidRDefault="00CC4356" w:rsidP="00CC4356">
      <w:pPr>
        <w:spacing w:line="276" w:lineRule="auto"/>
        <w:rPr>
          <w:rFonts w:cs="Arial"/>
          <w:spacing w:val="-3"/>
          <w:sz w:val="24"/>
        </w:rPr>
      </w:pPr>
    </w:p>
    <w:p w:rsidR="003A4083" w:rsidRPr="00CC4356" w:rsidRDefault="003A4083" w:rsidP="00741B5C">
      <w:pPr>
        <w:spacing w:after="240" w:line="276" w:lineRule="auto"/>
        <w:rPr>
          <w:rFonts w:cs="Arial"/>
          <w:spacing w:val="-3"/>
          <w:sz w:val="24"/>
        </w:rPr>
      </w:pPr>
      <w:r w:rsidRPr="00CC4356">
        <w:rPr>
          <w:rFonts w:cs="Arial"/>
          <w:spacing w:val="-3"/>
          <w:sz w:val="24"/>
        </w:rPr>
        <w:t>Nous vous remercions de votre collaboration.</w:t>
      </w: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Default="00EA4CDB" w:rsidP="00741B5C">
      <w:pPr>
        <w:ind w:right="7"/>
      </w:pPr>
    </w:p>
    <w:p w:rsidR="00EA4CDB" w:rsidRPr="00AD7A0F" w:rsidRDefault="00FD6A4B" w:rsidP="00741B5C">
      <w:pPr>
        <w:ind w:right="7"/>
      </w:pPr>
      <w:r>
        <w:t>M.B</w:t>
      </w:r>
    </w:p>
    <w:sectPr w:rsidR="00EA4CDB" w:rsidRPr="00AD7A0F" w:rsidSect="00CC4356">
      <w:headerReference w:type="first" r:id="rId6"/>
      <w:footerReference w:type="first" r:id="rId7"/>
      <w:type w:val="continuous"/>
      <w:pgSz w:w="12240" w:h="15840" w:code="1"/>
      <w:pgMar w:top="1134" w:right="1041" w:bottom="360" w:left="1560" w:header="216" w:footer="259" w:gutter="0"/>
      <w:cols w:space="720"/>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4C3C" w:rsidRDefault="00E34C3C">
      <w:r>
        <w:separator/>
      </w:r>
    </w:p>
  </w:endnote>
  <w:endnote w:type="continuationSeparator" w:id="0">
    <w:p w:rsidR="00E34C3C" w:rsidRDefault="00E3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haloult_Cond_Demi_Gras">
    <w:panose1 w:val="00000400000000000000"/>
    <w:charset w:val="00"/>
    <w:family w:val="auto"/>
    <w:pitch w:val="variable"/>
    <w:sig w:usb0="00000083" w:usb1="00000000" w:usb2="00000000" w:usb3="00000000" w:csb0="00000009" w:csb1="00000000"/>
  </w:font>
  <w:font w:name="Chaloult_Cond">
    <w:panose1 w:val="00000400000000000000"/>
    <w:charset w:val="00"/>
    <w:family w:val="auto"/>
    <w:pitch w:val="variable"/>
    <w:sig w:usb0="00000083" w:usb1="00000000" w:usb2="00000000" w:usb3="00000000" w:csb0="00000009"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6620" w:type="dxa"/>
      <w:tblInd w:w="-1758" w:type="dxa"/>
      <w:tblBorders>
        <w:insideH w:val="single" w:sz="4" w:space="0" w:color="auto"/>
      </w:tblBorders>
      <w:tblCellMar>
        <w:left w:w="0" w:type="dxa"/>
        <w:right w:w="0" w:type="dxa"/>
      </w:tblCellMar>
      <w:tblLook w:val="0000" w:firstRow="0" w:lastRow="0" w:firstColumn="0" w:lastColumn="0" w:noHBand="0" w:noVBand="0"/>
    </w:tblPr>
    <w:tblGrid>
      <w:gridCol w:w="1794"/>
      <w:gridCol w:w="1669"/>
      <w:gridCol w:w="266"/>
      <w:gridCol w:w="2891"/>
    </w:tblGrid>
    <w:tr w:rsidR="00EA4CDB" w:rsidTr="005B2CBE">
      <w:tc>
        <w:tcPr>
          <w:tcW w:w="1778" w:type="dxa"/>
          <w:noWrap/>
        </w:tcPr>
        <w:p w:rsidR="00EA4CDB" w:rsidRDefault="00EA4CDB" w:rsidP="00AF320C">
          <w:pPr>
            <w:pStyle w:val="Pieddepage2eniveau"/>
          </w:pPr>
        </w:p>
      </w:tc>
      <w:tc>
        <w:tcPr>
          <w:tcW w:w="0" w:type="auto"/>
          <w:noWrap/>
        </w:tcPr>
        <w:p w:rsidR="00EA4CDB" w:rsidRDefault="00EA4CDB" w:rsidP="00AF320C">
          <w:pPr>
            <w:pStyle w:val="Pieddepage2eniveau"/>
          </w:pPr>
        </w:p>
      </w:tc>
      <w:tc>
        <w:tcPr>
          <w:tcW w:w="250" w:type="dxa"/>
          <w:noWrap/>
        </w:tcPr>
        <w:p w:rsidR="00EA4CDB" w:rsidRDefault="00EA4CDB" w:rsidP="00AF320C">
          <w:pPr>
            <w:pStyle w:val="Pieddepage2eniveau"/>
          </w:pPr>
        </w:p>
      </w:tc>
      <w:tc>
        <w:tcPr>
          <w:tcW w:w="2875" w:type="dxa"/>
          <w:noWrap/>
        </w:tcPr>
        <w:p w:rsidR="00EA4CDB" w:rsidRDefault="00EA4CDB" w:rsidP="00AF320C">
          <w:pPr>
            <w:pStyle w:val="Pieddepage2eniveau"/>
          </w:pPr>
        </w:p>
      </w:tc>
    </w:tr>
  </w:tbl>
  <w:p w:rsidR="00EA4CDB" w:rsidRPr="00A56A03" w:rsidRDefault="00EA4CDB" w:rsidP="00AF320C">
    <w:pPr>
      <w:pStyle w:val="Pieddepage2enivea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4C3C" w:rsidRDefault="00E34C3C">
      <w:r>
        <w:separator/>
      </w:r>
    </w:p>
  </w:footnote>
  <w:footnote w:type="continuationSeparator" w:id="0">
    <w:p w:rsidR="00E34C3C" w:rsidRDefault="00E34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1199" w:type="dxa"/>
      <w:tblInd w:w="-1843" w:type="dxa"/>
      <w:tblLayout w:type="fixed"/>
      <w:tblCellMar>
        <w:left w:w="0" w:type="dxa"/>
        <w:right w:w="0" w:type="dxa"/>
      </w:tblCellMar>
      <w:tblLook w:val="0000" w:firstRow="0" w:lastRow="0" w:firstColumn="0" w:lastColumn="0" w:noHBand="0" w:noVBand="0"/>
    </w:tblPr>
    <w:tblGrid>
      <w:gridCol w:w="1851"/>
      <w:gridCol w:w="919"/>
      <w:gridCol w:w="4481"/>
      <w:gridCol w:w="3948"/>
    </w:tblGrid>
    <w:tr w:rsidR="00EA4CDB" w:rsidTr="00E70B5F">
      <w:trPr>
        <w:trHeight w:hRule="exact" w:val="1080"/>
      </w:trPr>
      <w:tc>
        <w:tcPr>
          <w:tcW w:w="2770" w:type="dxa"/>
          <w:gridSpan w:val="2"/>
          <w:vAlign w:val="bottom"/>
        </w:tcPr>
        <w:p w:rsidR="00EA4CDB" w:rsidRDefault="00C40C73" w:rsidP="007420DA">
          <w:pPr>
            <w:pStyle w:val="En-tte"/>
          </w:pPr>
          <w:r>
            <w:rPr>
              <w:noProof/>
              <w:lang w:eastAsia="fr-CA"/>
            </w:rPr>
            <w:drawing>
              <wp:anchor distT="0" distB="0" distL="114300" distR="114300" simplePos="0" relativeHeight="251660288" behindDoc="1" locked="0" layoutInCell="1" allowOverlap="1">
                <wp:simplePos x="0" y="0"/>
                <wp:positionH relativeFrom="column">
                  <wp:posOffset>487045</wp:posOffset>
                </wp:positionH>
                <wp:positionV relativeFrom="page">
                  <wp:posOffset>208915</wp:posOffset>
                </wp:positionV>
                <wp:extent cx="1508760" cy="680720"/>
                <wp:effectExtent l="0" t="0" r="0" b="0"/>
                <wp:wrapNone/>
                <wp:docPr id="13" name="Image 13" descr="CISSS_Monteregie_Ouest_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7" descr="CISSS_Monteregie_Ouest_i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8760" cy="680720"/>
                        </a:xfrm>
                        <a:prstGeom prst="rect">
                          <a:avLst/>
                        </a:prstGeom>
                        <a:noFill/>
                      </pic:spPr>
                    </pic:pic>
                  </a:graphicData>
                </a:graphic>
                <wp14:sizeRelH relativeFrom="page">
                  <wp14:pctWidth>0</wp14:pctWidth>
                </wp14:sizeRelH>
                <wp14:sizeRelV relativeFrom="page">
                  <wp14:pctHeight>0</wp14:pctHeight>
                </wp14:sizeRelV>
              </wp:anchor>
            </w:drawing>
          </w:r>
        </w:p>
      </w:tc>
      <w:tc>
        <w:tcPr>
          <w:tcW w:w="8429" w:type="dxa"/>
          <w:gridSpan w:val="2"/>
        </w:tcPr>
        <w:p w:rsidR="00EA4CDB" w:rsidRDefault="00C40C73" w:rsidP="007420DA">
          <w:pPr>
            <w:pStyle w:val="En-tte"/>
          </w:pPr>
          <w:r>
            <w:rPr>
              <w:noProof/>
              <w:lang w:eastAsia="fr-CA"/>
            </w:rPr>
            <mc:AlternateContent>
              <mc:Choice Requires="wps">
                <w:drawing>
                  <wp:anchor distT="0" distB="0" distL="114300" distR="114300" simplePos="0" relativeHeight="251661312" behindDoc="1" locked="0" layoutInCell="1" allowOverlap="1">
                    <wp:simplePos x="0" y="0"/>
                    <wp:positionH relativeFrom="column">
                      <wp:posOffset>2895600</wp:posOffset>
                    </wp:positionH>
                    <wp:positionV relativeFrom="page">
                      <wp:posOffset>513715</wp:posOffset>
                    </wp:positionV>
                    <wp:extent cx="2561590" cy="612775"/>
                    <wp:effectExtent l="0" t="0" r="635"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1590" cy="612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CDB" w:rsidRDefault="00EA4CDB" w:rsidP="002149A9">
                                <w:pPr>
                                  <w:jc w:val="right"/>
                                </w:pPr>
                                <w:r>
                                  <w:rPr>
                                    <w:rFonts w:ascii="Chaloult_Cond" w:hAnsi="Chaloult_Cond"/>
                                    <w:sz w:val="52"/>
                                  </w:rPr>
                                  <w:t>Note de service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28pt;margin-top:40.45pt;width:201.7pt;height:48.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" filled="f" stroked="f">
                    <v:textbox inset=",7.2pt,,7.2pt">
                      <w:txbxContent>
                        <w:p w:rsidR="00EA4CDB" w:rsidRDefault="00EA4CDB" w:rsidP="002149A9">
                          <w:pPr>
                            <w:jc w:val="right"/>
                          </w:pPr>
                          <w:r>
                            <w:rPr>
                              <w:rFonts w:ascii="Chaloult_Cond" w:hAnsi="Chaloult_Cond"/>
                              <w:sz w:val="52"/>
                            </w:rPr>
                            <w:t>Note de service</w:t>
                          </w:r>
                        </w:p>
                      </w:txbxContent>
                    </v:textbox>
                    <w10:wrap anchory="page"/>
                  </v:shape>
                </w:pict>
              </mc:Fallback>
            </mc:AlternateContent>
          </w:r>
        </w:p>
      </w:tc>
    </w:tr>
    <w:tr w:rsidR="00EA4CDB" w:rsidTr="00D12FC3">
      <w:trPr>
        <w:gridAfter w:val="1"/>
        <w:wAfter w:w="3948" w:type="dxa"/>
      </w:trPr>
      <w:tc>
        <w:tcPr>
          <w:tcW w:w="1851" w:type="dxa"/>
        </w:tcPr>
        <w:p w:rsidR="00EA4CDB" w:rsidRDefault="00EA4CDB" w:rsidP="007420DA">
          <w:pPr>
            <w:pStyle w:val="En-tte"/>
          </w:pPr>
        </w:p>
      </w:tc>
      <w:tc>
        <w:tcPr>
          <w:tcW w:w="5400" w:type="dxa"/>
          <w:gridSpan w:val="2"/>
          <w:tcMar>
            <w:top w:w="425" w:type="dxa"/>
          </w:tcMar>
        </w:tcPr>
        <w:p w:rsidR="00EA4CDB" w:rsidRPr="00AF320C" w:rsidRDefault="00EA4CDB" w:rsidP="00AF320C">
          <w:pPr>
            <w:pStyle w:val="En-tte2eniveau"/>
          </w:pPr>
        </w:p>
      </w:tc>
    </w:tr>
  </w:tbl>
  <w:p w:rsidR="00EA4CDB" w:rsidRDefault="00EA4CDB" w:rsidP="007420DA">
    <w:pPr>
      <w:pStyle w:val="En-tte"/>
      <w:rPr>
        <w:szCs w:val="15"/>
      </w:rPr>
    </w:pPr>
  </w:p>
  <w:p w:rsidR="00EA4CDB" w:rsidRPr="005B2CBE" w:rsidRDefault="00EA4CDB" w:rsidP="007420DA">
    <w:pPr>
      <w:pStyle w:val="En-tte"/>
      <w:rPr>
        <w:szCs w:val="15"/>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proofState w:spelling="clean" w:grammar="clean"/>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6B6"/>
    <w:rsid w:val="000179BA"/>
    <w:rsid w:val="00021B4C"/>
    <w:rsid w:val="000E5AB8"/>
    <w:rsid w:val="001F0C4D"/>
    <w:rsid w:val="001F56BA"/>
    <w:rsid w:val="001F6CB2"/>
    <w:rsid w:val="002149A9"/>
    <w:rsid w:val="002A6531"/>
    <w:rsid w:val="002B5E50"/>
    <w:rsid w:val="002C1D57"/>
    <w:rsid w:val="00352795"/>
    <w:rsid w:val="00357C87"/>
    <w:rsid w:val="00372227"/>
    <w:rsid w:val="003A1296"/>
    <w:rsid w:val="003A4083"/>
    <w:rsid w:val="003A635F"/>
    <w:rsid w:val="00405993"/>
    <w:rsid w:val="00422BF2"/>
    <w:rsid w:val="004433B3"/>
    <w:rsid w:val="00443C75"/>
    <w:rsid w:val="0044413E"/>
    <w:rsid w:val="004C6058"/>
    <w:rsid w:val="0057376D"/>
    <w:rsid w:val="00594363"/>
    <w:rsid w:val="005B2CBE"/>
    <w:rsid w:val="005B5E45"/>
    <w:rsid w:val="005D15D8"/>
    <w:rsid w:val="005E53F7"/>
    <w:rsid w:val="005F3B7D"/>
    <w:rsid w:val="00601D0D"/>
    <w:rsid w:val="00610226"/>
    <w:rsid w:val="006224A1"/>
    <w:rsid w:val="00637367"/>
    <w:rsid w:val="006604B0"/>
    <w:rsid w:val="00692139"/>
    <w:rsid w:val="006A183B"/>
    <w:rsid w:val="006D1F01"/>
    <w:rsid w:val="006D49BF"/>
    <w:rsid w:val="006E4E5A"/>
    <w:rsid w:val="00706B26"/>
    <w:rsid w:val="00741B5C"/>
    <w:rsid w:val="007420DA"/>
    <w:rsid w:val="00773C6E"/>
    <w:rsid w:val="00785466"/>
    <w:rsid w:val="007918DE"/>
    <w:rsid w:val="007B015E"/>
    <w:rsid w:val="007E6F2A"/>
    <w:rsid w:val="00840530"/>
    <w:rsid w:val="0084356D"/>
    <w:rsid w:val="008504F2"/>
    <w:rsid w:val="00880CDA"/>
    <w:rsid w:val="00887BFA"/>
    <w:rsid w:val="00891BD4"/>
    <w:rsid w:val="008D0E2D"/>
    <w:rsid w:val="00997F8B"/>
    <w:rsid w:val="009F261F"/>
    <w:rsid w:val="009F6747"/>
    <w:rsid w:val="00A36863"/>
    <w:rsid w:val="00A56A03"/>
    <w:rsid w:val="00A83F81"/>
    <w:rsid w:val="00AA4FFC"/>
    <w:rsid w:val="00AD7A0F"/>
    <w:rsid w:val="00AE0F02"/>
    <w:rsid w:val="00AF320C"/>
    <w:rsid w:val="00B04D18"/>
    <w:rsid w:val="00B37E54"/>
    <w:rsid w:val="00B60DF5"/>
    <w:rsid w:val="00B72685"/>
    <w:rsid w:val="00C072E6"/>
    <w:rsid w:val="00C271B7"/>
    <w:rsid w:val="00C40C73"/>
    <w:rsid w:val="00C54A96"/>
    <w:rsid w:val="00CC4356"/>
    <w:rsid w:val="00D12FC3"/>
    <w:rsid w:val="00D4748F"/>
    <w:rsid w:val="00D76CAC"/>
    <w:rsid w:val="00DA418A"/>
    <w:rsid w:val="00DC297F"/>
    <w:rsid w:val="00DF6DAC"/>
    <w:rsid w:val="00E04C36"/>
    <w:rsid w:val="00E05D96"/>
    <w:rsid w:val="00E34C3C"/>
    <w:rsid w:val="00E70B5F"/>
    <w:rsid w:val="00EA4CDB"/>
    <w:rsid w:val="00F236CF"/>
    <w:rsid w:val="00F246B6"/>
    <w:rsid w:val="00F350A0"/>
    <w:rsid w:val="00F37A4A"/>
    <w:rsid w:val="00F63D75"/>
    <w:rsid w:val="00FB24BC"/>
    <w:rsid w:val="00FD4E75"/>
    <w:rsid w:val="00FD6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74D51EB"/>
  <w15:docId w15:val="{BD9E7221-7446-488A-B643-132A8A613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0E2D"/>
    <w:pPr>
      <w:jc w:val="both"/>
    </w:pPr>
    <w:rPr>
      <w:rFonts w:ascii="Arial" w:hAnsi="Arial"/>
      <w:szCs w:val="24"/>
      <w:lang w:val="fr-CA" w:eastAsia="fr-FR"/>
    </w:rPr>
  </w:style>
  <w:style w:type="paragraph" w:styleId="Titre1">
    <w:name w:val="heading 1"/>
    <w:basedOn w:val="Normal"/>
    <w:next w:val="Normal"/>
    <w:link w:val="Titre1Car"/>
    <w:uiPriority w:val="99"/>
    <w:qFormat/>
    <w:rsid w:val="002149A9"/>
    <w:pPr>
      <w:keepNext/>
      <w:spacing w:before="80" w:after="40"/>
      <w:outlineLvl w:val="0"/>
    </w:pPr>
    <w:rPr>
      <w:rFonts w:ascii="Arial Narrow" w:eastAsia="MS Gothic" w:hAnsi="Arial Narrow"/>
      <w:b/>
      <w:bCs/>
      <w:caps/>
      <w:kern w:val="32"/>
      <w:sz w:val="24"/>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locked/>
    <w:rsid w:val="002149A9"/>
    <w:rPr>
      <w:rFonts w:ascii="Arial Narrow" w:eastAsia="MS Gothic" w:hAnsi="Arial Narrow"/>
      <w:b/>
      <w:caps/>
      <w:kern w:val="32"/>
      <w:sz w:val="24"/>
    </w:rPr>
  </w:style>
  <w:style w:type="paragraph" w:styleId="En-tte">
    <w:name w:val="header"/>
    <w:basedOn w:val="Normal"/>
    <w:link w:val="En-tteCar"/>
    <w:rsid w:val="00F37A4A"/>
    <w:pPr>
      <w:tabs>
        <w:tab w:val="center" w:pos="4320"/>
        <w:tab w:val="right" w:pos="8640"/>
      </w:tabs>
      <w:jc w:val="left"/>
    </w:pPr>
    <w:rPr>
      <w:rFonts w:ascii="Chaloult_Cond_Demi_Gras" w:hAnsi="Chaloult_Cond_Demi_Gras"/>
      <w:sz w:val="15"/>
      <w:szCs w:val="20"/>
    </w:rPr>
  </w:style>
  <w:style w:type="character" w:customStyle="1" w:styleId="En-tteCar">
    <w:name w:val="En-tête Car"/>
    <w:basedOn w:val="Policepardfaut"/>
    <w:link w:val="En-tte"/>
    <w:rsid w:val="00F96156"/>
    <w:rPr>
      <w:rFonts w:ascii="Arial" w:hAnsi="Arial"/>
      <w:szCs w:val="24"/>
      <w:lang w:val="fr-CA" w:eastAsia="fr-FR"/>
    </w:rPr>
  </w:style>
  <w:style w:type="paragraph" w:styleId="Pieddepage">
    <w:name w:val="footer"/>
    <w:basedOn w:val="Normal"/>
    <w:link w:val="PieddepageCar"/>
    <w:uiPriority w:val="99"/>
    <w:rsid w:val="00F37A4A"/>
    <w:pPr>
      <w:tabs>
        <w:tab w:val="center" w:pos="4320"/>
        <w:tab w:val="right" w:pos="8640"/>
      </w:tabs>
      <w:jc w:val="left"/>
    </w:pPr>
    <w:rPr>
      <w:rFonts w:ascii="Chaloult_Cond_Demi_Gras" w:hAnsi="Chaloult_Cond_Demi_Gras"/>
      <w:sz w:val="14"/>
      <w:szCs w:val="20"/>
    </w:rPr>
  </w:style>
  <w:style w:type="character" w:customStyle="1" w:styleId="PieddepageCar">
    <w:name w:val="Pied de page Car"/>
    <w:basedOn w:val="Policepardfaut"/>
    <w:link w:val="Pieddepage"/>
    <w:uiPriority w:val="99"/>
    <w:semiHidden/>
    <w:rsid w:val="00F96156"/>
    <w:rPr>
      <w:rFonts w:ascii="Arial" w:hAnsi="Arial"/>
      <w:szCs w:val="24"/>
      <w:lang w:val="fr-CA" w:eastAsia="fr-FR"/>
    </w:rPr>
  </w:style>
  <w:style w:type="paragraph" w:customStyle="1" w:styleId="En-tte2eniveau">
    <w:name w:val="En-tête_2e niveau"/>
    <w:basedOn w:val="En-tte"/>
    <w:next w:val="En-tte"/>
    <w:uiPriority w:val="99"/>
    <w:rsid w:val="00AF320C"/>
  </w:style>
  <w:style w:type="paragraph" w:customStyle="1" w:styleId="Pieddepage2eniveau">
    <w:name w:val="Pied de page_2e niveau"/>
    <w:basedOn w:val="Pieddepage"/>
    <w:uiPriority w:val="99"/>
    <w:rsid w:val="00AF320C"/>
    <w:pPr>
      <w:spacing w:line="18" w:lineRule="atLeast"/>
    </w:pPr>
    <w:rPr>
      <w:rFonts w:ascii="Chaloult_Cond" w:hAnsi="Chaloult_Cond"/>
      <w:sz w:val="15"/>
      <w:szCs w:val="15"/>
    </w:rPr>
  </w:style>
  <w:style w:type="paragraph" w:styleId="Sous-titre">
    <w:name w:val="Subtitle"/>
    <w:basedOn w:val="Normal"/>
    <w:next w:val="Normal"/>
    <w:link w:val="Sous-titreCar"/>
    <w:uiPriority w:val="99"/>
    <w:qFormat/>
    <w:rsid w:val="006A183B"/>
    <w:rPr>
      <w:b/>
    </w:rPr>
  </w:style>
  <w:style w:type="character" w:customStyle="1" w:styleId="Sous-titreCar">
    <w:name w:val="Sous-titre Car"/>
    <w:basedOn w:val="Policepardfaut"/>
    <w:link w:val="Sous-titre"/>
    <w:uiPriority w:val="99"/>
    <w:locked/>
    <w:rsid w:val="006A183B"/>
    <w:rPr>
      <w:rFonts w:ascii="Arial" w:hAnsi="Arial" w:cs="Times New Roman"/>
      <w:b/>
      <w:sz w:val="24"/>
      <w:szCs w:val="24"/>
      <w:lang w:val="fr-CA" w:eastAsia="fr-FR"/>
    </w:rPr>
  </w:style>
  <w:style w:type="table" w:styleId="Grilledutableau">
    <w:name w:val="Table Grid"/>
    <w:basedOn w:val="TableauNormal"/>
    <w:uiPriority w:val="59"/>
    <w:locked/>
    <w:rsid w:val="003A4083"/>
    <w:rPr>
      <w:sz w:val="20"/>
      <w:szCs w:val="20"/>
      <w:lang w:val="fr-CA"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5198695">
      <w:marLeft w:val="0"/>
      <w:marRight w:val="0"/>
      <w:marTop w:val="0"/>
      <w:marBottom w:val="0"/>
      <w:divBdr>
        <w:top w:val="none" w:sz="0" w:space="0" w:color="auto"/>
        <w:left w:val="none" w:sz="0" w:space="0" w:color="auto"/>
        <w:bottom w:val="none" w:sz="0" w:space="0" w:color="auto"/>
        <w:right w:val="none" w:sz="0" w:space="0" w:color="auto"/>
      </w:divBdr>
    </w:div>
    <w:div w:id="155519869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372</Words>
  <Characters>2046</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Sdf fdsfsdfg</vt:lpstr>
    </vt:vector>
  </TitlesOfParts>
  <Company>Cossette</Company>
  <LinksUpToDate>false</LinksUpToDate>
  <CharactersWithSpaces>2414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Sdf fdsfsdfg</dc:title>
  <dc:subject/>
  <dc:creator>Cossette</dc:creator>
  <cp:keywords/>
  <dc:description/>
  <cp:lastModifiedBy>Caroline Boivin (CISSSMO16)</cp:lastModifiedBy>
  <cp:revision>7</cp:revision>
  <cp:lastPrinted>2015-05-05T15:31:00Z</cp:lastPrinted>
  <dcterms:created xsi:type="dcterms:W3CDTF">2022-02-11T20:02:00Z</dcterms:created>
  <dcterms:modified xsi:type="dcterms:W3CDTF">2022-02-11T20:49:00Z</dcterms:modified>
</cp:coreProperties>
</file>